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宋体" w:cs="仿宋"/>
          <w:b/>
          <w:sz w:val="48"/>
          <w:szCs w:val="48"/>
          <w:lang w:eastAsia="zh-CN"/>
        </w:rPr>
      </w:pPr>
      <w:r>
        <w:rPr>
          <w:rFonts w:hint="eastAsia" w:ascii="宋体" w:hAnsi="宋体" w:eastAsia="宋体"/>
          <w:b/>
          <w:bCs/>
          <w:sz w:val="32"/>
          <w:szCs w:val="32"/>
          <w:lang w:eastAsia="zh-CN"/>
        </w:rPr>
        <w:t>沧州渤大生态肥业有限公司年产15万吨高塔复混肥、35万吨转鼓复合肥及50万吨硫酸铵深加工项目（一期工程）</w:t>
      </w:r>
      <w:r>
        <w:rPr>
          <w:rFonts w:ascii="宋体" w:hAnsi="宋体" w:eastAsia="宋体"/>
          <w:b/>
          <w:bCs/>
          <w:sz w:val="32"/>
          <w:szCs w:val="32"/>
        </w:rPr>
        <w:t>竣工环境保护验收</w:t>
      </w:r>
      <w:r>
        <w:rPr>
          <w:rFonts w:hint="eastAsia" w:ascii="宋体" w:hAnsi="宋体" w:eastAsia="宋体"/>
          <w:b/>
          <w:bCs/>
          <w:sz w:val="32"/>
          <w:szCs w:val="32"/>
        </w:rPr>
        <w:t>意见</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根据《建设项目环境保护管理条例》、《建设项目竣工环境保护验收暂行办法》（国环规环评[2017]4号）等要求，2023年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17</w:t>
      </w:r>
      <w:r>
        <w:rPr>
          <w:rFonts w:hint="eastAsia" w:ascii="仿宋" w:hAnsi="仿宋" w:eastAsia="仿宋"/>
          <w:sz w:val="24"/>
          <w:szCs w:val="24"/>
        </w:rPr>
        <w:t>日，沧州渤大生态肥业有限公司召开了沧州渤大生态肥业有限公司年产15万吨高塔复混肥、35万吨转鼓复合肥及50万吨硫酸铵深加工项目（一期工程）竣工环境保护验收会议，并由监测单位、验收咨询服务单位等单位的代表和专家组成验收组。与会人员踏勘了生产现场，听取了建设单位-沧州渤大生态肥业有限公司对项目建设和运行情况的介绍，检测单位对验收检测报告的详细介绍，经认真讨论，形成验收意见如下：</w:t>
      </w:r>
    </w:p>
    <w:p>
      <w:pPr>
        <w:spacing w:line="420" w:lineRule="exact"/>
        <w:ind w:firstLine="482" w:firstLineChars="200"/>
        <w:rPr>
          <w:rFonts w:hint="eastAsia" w:ascii="仿宋" w:hAnsi="仿宋" w:eastAsia="仿宋" w:cs="宋体"/>
          <w:bCs/>
          <w:color w:val="auto"/>
          <w:sz w:val="24"/>
          <w:szCs w:val="24"/>
          <w:lang w:val="en-US" w:eastAsia="zh-CN"/>
        </w:rPr>
      </w:pPr>
      <w:r>
        <w:rPr>
          <w:rFonts w:hint="eastAsia" w:ascii="仿宋" w:hAnsi="仿宋" w:eastAsia="仿宋" w:cs="宋体"/>
          <w:b/>
          <w:bCs w:val="0"/>
          <w:color w:val="auto"/>
          <w:sz w:val="24"/>
          <w:szCs w:val="24"/>
          <w:lang w:val="en-US" w:eastAsia="zh-CN"/>
        </w:rPr>
        <w:t>一、项目建设地点、建设规模</w:t>
      </w:r>
    </w:p>
    <w:p>
      <w:pPr>
        <w:spacing w:line="420" w:lineRule="exact"/>
        <w:ind w:firstLine="480" w:firstLineChars="200"/>
        <w:rPr>
          <w:rFonts w:hint="default" w:ascii="仿宋" w:hAnsi="仿宋" w:eastAsia="仿宋" w:cs="宋体"/>
          <w:bCs/>
          <w:color w:val="auto"/>
          <w:sz w:val="24"/>
          <w:szCs w:val="24"/>
          <w:lang w:val="en-US"/>
        </w:rPr>
      </w:pPr>
      <w:r>
        <w:rPr>
          <w:rFonts w:hint="eastAsia" w:ascii="仿宋" w:hAnsi="仿宋" w:eastAsia="仿宋" w:cs="宋体"/>
          <w:bCs/>
          <w:color w:val="auto"/>
          <w:sz w:val="24"/>
          <w:szCs w:val="24"/>
          <w:lang w:val="en-US" w:eastAsia="zh-CN"/>
        </w:rPr>
        <w:t>公司位于位于河北省沧州市渤海新区新材料园，厂区中心坐标为东经117°43′33.971″，北纬38°19′3.671″，总建设用地面积为66923.13m</w:t>
      </w:r>
      <w:r>
        <w:rPr>
          <w:rFonts w:hint="eastAsia" w:ascii="仿宋" w:hAnsi="仿宋" w:eastAsia="仿宋" w:cs="宋体"/>
          <w:bCs/>
          <w:color w:val="auto"/>
          <w:sz w:val="24"/>
          <w:szCs w:val="24"/>
          <w:vertAlign w:val="superscript"/>
          <w:lang w:val="en-US" w:eastAsia="zh-CN"/>
        </w:rPr>
        <w:t>2</w:t>
      </w:r>
      <w:r>
        <w:rPr>
          <w:rFonts w:hint="eastAsia" w:ascii="仿宋" w:hAnsi="仿宋" w:eastAsia="仿宋" w:cs="宋体"/>
          <w:bCs/>
          <w:color w:val="auto"/>
          <w:sz w:val="24"/>
          <w:szCs w:val="24"/>
          <w:lang w:val="en-US" w:eastAsia="zh-CN"/>
        </w:rPr>
        <w:t>（约100亩），建有车间1座、原料库房1座、成品库房1座、办公用房1座，建设2条硫酸铵深加工生产线2条，年产硫酸铵深加工产品50万吨。</w:t>
      </w:r>
    </w:p>
    <w:p>
      <w:pPr>
        <w:spacing w:line="420" w:lineRule="exact"/>
        <w:ind w:firstLine="482" w:firstLineChars="200"/>
        <w:rPr>
          <w:rFonts w:hint="eastAsia" w:ascii="仿宋" w:hAnsi="仿宋" w:eastAsia="仿宋" w:cs="宋体"/>
          <w:b/>
          <w:bCs w:val="0"/>
          <w:color w:val="auto"/>
          <w:sz w:val="24"/>
          <w:szCs w:val="24"/>
          <w:lang w:val="en-US" w:eastAsia="zh-CN"/>
        </w:rPr>
      </w:pPr>
      <w:r>
        <w:rPr>
          <w:rFonts w:hint="eastAsia" w:ascii="仿宋" w:hAnsi="仿宋" w:eastAsia="仿宋" w:cs="宋体"/>
          <w:b/>
          <w:bCs w:val="0"/>
          <w:color w:val="auto"/>
          <w:sz w:val="24"/>
          <w:szCs w:val="24"/>
          <w:lang w:val="en-US" w:eastAsia="zh-CN"/>
        </w:rPr>
        <w:t>二、项目审批情况</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沧州渤大生态肥业有限公司召开了沧州渤大生态肥业有限公司年产15万吨高塔复混肥、35万吨转鼓复合肥及50万吨硫酸铵深加工项目（一期工程）环境影响报告表》于2022年7月29日通过沧州渤海新区行政审批局的批复，批复文号：审批文号：沧渤审环表【2022】13号；企业于2022年10月19号进行了《废气治理项目环境影响登记表》备案，备案号为：20221309000300000287</w:t>
      </w:r>
      <w:r>
        <w:rPr>
          <w:rFonts w:hint="default" w:ascii="仿宋" w:hAnsi="仿宋" w:eastAsia="仿宋" w:cs="宋体"/>
          <w:bCs/>
          <w:color w:val="auto"/>
          <w:sz w:val="24"/>
          <w:szCs w:val="24"/>
          <w:lang w:val="en-US" w:eastAsia="zh-CN"/>
        </w:rPr>
        <w:t>；</w:t>
      </w:r>
      <w:r>
        <w:rPr>
          <w:rFonts w:hint="eastAsia" w:ascii="仿宋" w:hAnsi="仿宋" w:eastAsia="仿宋" w:cs="宋体"/>
          <w:bCs/>
          <w:color w:val="auto"/>
          <w:sz w:val="24"/>
          <w:szCs w:val="24"/>
          <w:lang w:val="en-US" w:eastAsia="zh-CN"/>
        </w:rPr>
        <w:t>沧州渤大生态肥业有限公司于2022年12月23日取得沧州市行政审批局颁发的排污许可证，编号为：91130992MA7B639X86001P。</w:t>
      </w:r>
    </w:p>
    <w:p>
      <w:pPr>
        <w:keepNext w:val="0"/>
        <w:keepLines w:val="0"/>
        <w:pageBreakBefore w:val="0"/>
        <w:kinsoku/>
        <w:wordWrap/>
        <w:overflowPunct/>
        <w:topLinePunct w:val="0"/>
        <w:bidi w:val="0"/>
        <w:spacing w:line="500" w:lineRule="exact"/>
        <w:ind w:firstLine="482" w:firstLineChars="200"/>
        <w:textAlignment w:val="auto"/>
        <w:rPr>
          <w:rFonts w:hint="eastAsia" w:ascii="仿宋" w:hAnsi="仿宋" w:eastAsia="仿宋" w:cs="宋体"/>
          <w:b/>
          <w:bCs w:val="0"/>
          <w:color w:val="auto"/>
          <w:sz w:val="24"/>
          <w:szCs w:val="24"/>
          <w:lang w:val="en-US" w:eastAsia="zh-CN"/>
        </w:rPr>
      </w:pPr>
      <w:r>
        <w:rPr>
          <w:rFonts w:hint="eastAsia" w:ascii="仿宋" w:hAnsi="仿宋" w:eastAsia="仿宋" w:cs="宋体"/>
          <w:b/>
          <w:bCs w:val="0"/>
          <w:color w:val="auto"/>
          <w:sz w:val="24"/>
          <w:szCs w:val="24"/>
          <w:lang w:val="en-US" w:eastAsia="zh-CN"/>
        </w:rPr>
        <w:t>三、项目变动情况</w:t>
      </w:r>
    </w:p>
    <w:p>
      <w:pPr>
        <w:keepNext w:val="0"/>
        <w:keepLines w:val="0"/>
        <w:pageBreakBefore w:val="0"/>
        <w:kinsoku/>
        <w:wordWrap/>
        <w:overflowPunct/>
        <w:topLinePunct w:val="0"/>
        <w:bidi w:val="0"/>
        <w:spacing w:line="500" w:lineRule="exact"/>
        <w:ind w:firstLine="480" w:firstLineChars="200"/>
        <w:textAlignment w:val="auto"/>
        <w:rPr>
          <w:rFonts w:ascii="仿宋" w:hAnsi="仿宋" w:eastAsia="仿宋"/>
          <w:b/>
          <w:color w:val="000000"/>
          <w:sz w:val="24"/>
          <w:szCs w:val="24"/>
        </w:rPr>
      </w:pPr>
      <w:r>
        <w:rPr>
          <w:rFonts w:hint="eastAsia" w:ascii="仿宋" w:hAnsi="仿宋" w:eastAsia="仿宋" w:cs="宋体"/>
          <w:bCs/>
          <w:color w:val="auto"/>
          <w:sz w:val="24"/>
          <w:szCs w:val="24"/>
          <w:lang w:val="en-US" w:eastAsia="zh-CN"/>
        </w:rPr>
        <w:t>环评中建设内容包括整形机4台，现场实际建设8台，其余建设内容与环评文件基本一致。</w:t>
      </w:r>
    </w:p>
    <w:p>
      <w:pPr>
        <w:keepNext w:val="0"/>
        <w:keepLines w:val="0"/>
        <w:pageBreakBefore w:val="0"/>
        <w:kinsoku/>
        <w:wordWrap/>
        <w:overflowPunct/>
        <w:topLinePunct w:val="0"/>
        <w:bidi w:val="0"/>
        <w:spacing w:line="500" w:lineRule="exact"/>
        <w:ind w:firstLine="482" w:firstLineChars="200"/>
        <w:textAlignment w:val="auto"/>
        <w:rPr>
          <w:rFonts w:hint="eastAsia" w:ascii="仿宋" w:hAnsi="仿宋" w:eastAsia="仿宋" w:cs="宋体"/>
          <w:b/>
          <w:bCs/>
          <w:color w:val="auto"/>
          <w:sz w:val="24"/>
          <w:szCs w:val="24"/>
          <w:lang w:val="en-US" w:eastAsia="zh-CN"/>
        </w:rPr>
      </w:pPr>
      <w:r>
        <w:rPr>
          <w:rFonts w:hint="eastAsia" w:ascii="仿宋" w:hAnsi="仿宋" w:eastAsia="仿宋" w:cs="宋体"/>
          <w:b/>
          <w:bCs/>
          <w:color w:val="auto"/>
          <w:sz w:val="24"/>
          <w:szCs w:val="24"/>
          <w:lang w:val="en-US" w:eastAsia="zh-CN"/>
        </w:rPr>
        <w:t>四、环境保护设施建设情况</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1、废气</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生产线的上料、破碎、拌混等工序产生的废气经集气罩进行收集，挤压造粒、一次筛分、二次筛分等工序产生的废气经密闭管道收集后一同进入1#布袋除尘器进行处理，1#生产线的冷却工序产生的废气经密闭管道收集后进入2#布袋除尘器进行处理，处理后废气共用1根18m高排气筒（DA001）排放。</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生产线的上料、破碎、拌混等工序产生的废气经集气罩进行收集，挤压造粒、一次筛分、二次筛分等工序产生的废气经密闭管道收集后一同进入3#布袋除尘器进行处理的废气，2#生产线的冷却工序产生的废气经密闭管道收集后进入4#布袋除尘器进行处理，上料工序中2套拆袋机产生的拆袋废气进入5#布袋除尘器进行处理，下料废气进入6#布袋除尘器进行处理，处理后废气共用1根18m高排气筒（DA002）排放。</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1#生产线的燃气热风炉配有低氮燃烧装置，烘干（含天然气燃烧烟气）工序产生的废气经密闭管道收集后进入“布袋除尘器+喷淋塔”装置（1#）处理，处理后废气经1根18m高排气筒（DA003）排放。</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2#生产线的燃气热风炉配有低氮燃烧装置，烘干（含天然气燃烧烟气）工序产生的废气经密闭管道收集后进入“布袋除尘器+喷淋塔”装置（2#）处理，处理后废气经1根18m高排气筒（DA004）排放。</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2、废水</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公司无生产废水排放，喷淋塔用水循环使用；职工生活污水，经化粪池处理后排入市政管网，最终进入沧州渤海新区渤投污水处理有限公司港城区污水处理厂进一步处理。</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3、噪声</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公司噪声来源主要为生产设备及环保设备风机等，通过选用低噪声设备、基础减震、厂房隔声、风机消声等措施，控制噪声对周围环境的影响。</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4、固废</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公司的固体废物主要为原料包装袋、不合格颗粒料和除尘设备收集的除尘灰。原料包装袋经收集后由生产厂家回收；不合格颗粒料及除尘灰经收集后回用于生产。</w:t>
      </w:r>
    </w:p>
    <w:p>
      <w:pPr>
        <w:keepNext w:val="0"/>
        <w:keepLines w:val="0"/>
        <w:pageBreakBefore w:val="0"/>
        <w:kinsoku/>
        <w:wordWrap/>
        <w:overflowPunct/>
        <w:topLinePunct w:val="0"/>
        <w:bidi w:val="0"/>
        <w:spacing w:line="500" w:lineRule="exact"/>
        <w:ind w:firstLine="482" w:firstLineChars="200"/>
        <w:textAlignment w:val="auto"/>
        <w:rPr>
          <w:rFonts w:hint="eastAsia" w:ascii="仿宋" w:hAnsi="仿宋" w:eastAsia="仿宋" w:cs="宋体"/>
          <w:b/>
          <w:bCs/>
          <w:color w:val="auto"/>
          <w:sz w:val="24"/>
          <w:szCs w:val="24"/>
          <w:lang w:val="en-US" w:eastAsia="zh-CN"/>
        </w:rPr>
      </w:pPr>
      <w:r>
        <w:rPr>
          <w:rFonts w:hint="eastAsia" w:ascii="仿宋" w:hAnsi="仿宋" w:eastAsia="仿宋" w:cs="宋体"/>
          <w:b/>
          <w:bCs/>
          <w:color w:val="auto"/>
          <w:sz w:val="24"/>
          <w:szCs w:val="24"/>
          <w:lang w:val="en-US" w:eastAsia="zh-CN"/>
        </w:rPr>
        <w:t>五、验收监测结果</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公司委托中博河北检测技术有限公司于2023年2月23-24日对沧州渤大生态肥业有限公司年产15万吨高塔复混肥、35万吨转鼓复合肥及50万吨硫酸铵深加工项目（一期工程）进行了检测，并出具了验收检测报告（中博(环)验字(2023)第YS202301002号）监测结果如下：</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1、废气</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DA001排气筒出口浓度最大值为1.6mg/m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、排放速率最大值为0.190.19kg/h，DA002排气筒出口颗粒物浓度最大值1.8mg/m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、排放速率最大值为0.24kg/h，均符合《大气污染物综合排放标准》（GB 16297-1996）表 2 二级标准。</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DA003 排气筒出口颗粒物折算浓度最大值12.4mg/m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，二氧化硫折算浓度最大值为12mg/m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，氮氧化物折算浓度最大值36mg/m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，烟气黑度值&lt;1级，氨排放速率最大值0.14kg/h，臭气浓度最大值977（无量纲），均符合《工业炉窑大气污染物排放标准》（DB13/ 1640-2012）表 1、表 2 标准及《工业炉窑大气污染综合治理方案》（环大气[2019]56 号）排放要求及《恶臭污染物排放标准》（GB 14554-1993）表 2 标准。</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DA004 排气筒出口颗粒物折算浓度最大值17.6mg/m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，二氧化硫折算浓度最大值为26mg/m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，氮氧化物折算浓度最大值36mg/m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，烟气黑度值&lt;1级，氨排放速率最大值0.19kg/h，臭气浓度最大值977（无量纲），均符合《工业炉窑大气污染物排放标准》（DB13/ 1640-2012）表 1、表 2 标准及《工业炉窑大气污染综合治理方案》（环大气[2019]56 号）排放要求及《恶臭污染物排放标准》（GB 14554-1993）表 2 标准。</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厂界无组织废气中氨浓度最大值0.13mg/m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，臭气浓度最大值15（无量纲），颗粒物的最大浓度为0.412mg/m</w:t>
      </w:r>
      <w:r>
        <w:rPr>
          <w:rFonts w:hint="eastAsia" w:ascii="仿宋" w:hAnsi="仿宋" w:eastAsia="仿宋" w:cs="宋体"/>
          <w:color w:val="auto"/>
          <w:sz w:val="24"/>
          <w:szCs w:val="24"/>
          <w:vertAlign w:val="superscript"/>
          <w:lang w:val="en-US" w:eastAsia="zh-CN"/>
        </w:rPr>
        <w:t>3</w:t>
      </w:r>
      <w:r>
        <w:rPr>
          <w:rFonts w:hint="eastAsia" w:ascii="仿宋" w:hAnsi="仿宋" w:eastAsia="仿宋" w:cs="宋体"/>
          <w:color w:val="auto"/>
          <w:sz w:val="24"/>
          <w:szCs w:val="24"/>
          <w:lang w:val="en-US" w:eastAsia="zh-CN"/>
        </w:rPr>
        <w:t>，均符合《恶臭污染物排放标准》（GB 14554-1993）表 1 二级新扩改建标准及《大气污染物综合排放标准》（GB 16297-1996）表 2 无组织排放监控浓度限值。</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2、废水</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污水总排口 pH 值范围为7.7-7.9、悬浮物最大日均浓度162mg/L、化学需氧量最大日均浓度144mg/L、氨氮最大日均浓度10.2mg/L、总氮最大日均浓度13.8mg/L、总磷最大日均浓度0.8mg/L，均符合《污水综合排放标准》(GB8978-1996)表 4 三级标准及沧州渤海新区渤投污水处理有限公司港城区污水处理厂收水水质标准。</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3、噪声</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经检测，该项目厂界东昼间噪声值为56dB(A)、夜间噪声值为44dB(A)，厂界南昼间噪声值为57dB(A)、夜间噪声值为45dB(A)，厂界西昼间噪声值为59dB(A)、夜间噪声值为48dB(A)，厂界北昼间噪声值为57dB(A)、夜间噪声值为46dB(A)，均符合《工业企业厂界环境噪声排放标准》（GB 12348-2008）表 1 中 3 类标准。</w:t>
      </w:r>
    </w:p>
    <w:p>
      <w:pPr>
        <w:keepNext w:val="0"/>
        <w:keepLines w:val="0"/>
        <w:pageBreakBefore w:val="0"/>
        <w:kinsoku/>
        <w:wordWrap/>
        <w:overflowPunct/>
        <w:topLinePunct w:val="0"/>
        <w:bidi w:val="0"/>
        <w:spacing w:line="500" w:lineRule="exact"/>
        <w:ind w:firstLine="482" w:firstLineChars="200"/>
        <w:textAlignment w:val="auto"/>
        <w:rPr>
          <w:rFonts w:hint="eastAsia" w:ascii="仿宋" w:hAnsi="仿宋" w:eastAsia="仿宋" w:cs="宋体"/>
          <w:b/>
          <w:bCs/>
          <w:color w:val="auto"/>
          <w:sz w:val="24"/>
          <w:szCs w:val="24"/>
          <w:lang w:val="en-US" w:eastAsia="zh-CN"/>
        </w:rPr>
      </w:pPr>
      <w:r>
        <w:rPr>
          <w:rFonts w:hint="eastAsia" w:ascii="仿宋" w:hAnsi="仿宋" w:eastAsia="仿宋" w:cs="宋体"/>
          <w:b/>
          <w:bCs/>
          <w:color w:val="auto"/>
          <w:sz w:val="24"/>
          <w:szCs w:val="24"/>
          <w:lang w:val="en-US" w:eastAsia="zh-CN"/>
        </w:rPr>
        <w:t>六、验收结论</w:t>
      </w:r>
    </w:p>
    <w:p>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验收监测报告表明沧州渤大生态肥业有限公司年产15万吨高塔复混肥、35万吨转鼓复合肥及50万吨硫酸铵深加工项目（一期工程）各项污染物排放指标均符合国家和地方相关标准要求，验收组同意该项目通过竣工环境保护验收。</w:t>
      </w:r>
    </w:p>
    <w:p>
      <w:pPr>
        <w:spacing w:line="420" w:lineRule="exact"/>
        <w:ind w:right="960"/>
        <w:jc w:val="right"/>
        <w:rPr>
          <w:rFonts w:hint="eastAsia" w:ascii="仿宋" w:hAnsi="仿宋" w:eastAsia="仿宋" w:cs="宋体"/>
          <w:color w:val="auto"/>
          <w:sz w:val="24"/>
          <w:szCs w:val="24"/>
        </w:rPr>
      </w:pPr>
    </w:p>
    <w:p>
      <w:pPr>
        <w:spacing w:line="420" w:lineRule="exact"/>
        <w:ind w:right="960"/>
        <w:jc w:val="right"/>
        <w:rPr>
          <w:rFonts w:hint="eastAsia" w:ascii="仿宋" w:hAnsi="仿宋" w:eastAsia="仿宋" w:cs="宋体"/>
          <w:color w:val="auto"/>
          <w:sz w:val="24"/>
          <w:szCs w:val="24"/>
        </w:rPr>
      </w:pPr>
    </w:p>
    <w:p>
      <w:pPr>
        <w:spacing w:line="420" w:lineRule="exact"/>
        <w:ind w:right="960"/>
        <w:jc w:val="right"/>
        <w:rPr>
          <w:rFonts w:hint="eastAsia" w:ascii="仿宋" w:hAnsi="仿宋" w:eastAsia="仿宋" w:cs="宋体"/>
          <w:color w:val="auto"/>
          <w:sz w:val="24"/>
          <w:szCs w:val="24"/>
        </w:rPr>
      </w:pPr>
    </w:p>
    <w:p>
      <w:pPr>
        <w:spacing w:line="420" w:lineRule="exact"/>
        <w:ind w:right="960"/>
        <w:jc w:val="right"/>
        <w:rPr>
          <w:rFonts w:hint="eastAsia" w:ascii="仿宋" w:hAnsi="仿宋" w:eastAsia="仿宋" w:cs="宋体"/>
          <w:color w:val="auto"/>
          <w:sz w:val="24"/>
          <w:szCs w:val="24"/>
        </w:rPr>
      </w:pPr>
      <w:r>
        <w:rPr>
          <w:rFonts w:hint="eastAsia" w:ascii="仿宋" w:hAnsi="仿宋" w:eastAsia="仿宋" w:cs="宋体"/>
          <w:color w:val="auto"/>
          <w:sz w:val="24"/>
          <w:szCs w:val="24"/>
        </w:rPr>
        <w:t>二○</w:t>
      </w:r>
      <w:r>
        <w:rPr>
          <w:rFonts w:hint="eastAsia" w:ascii="仿宋" w:hAnsi="仿宋" w:eastAsia="仿宋" w:cs="宋体"/>
          <w:color w:val="auto"/>
          <w:sz w:val="24"/>
          <w:szCs w:val="24"/>
          <w:lang w:eastAsia="zh-CN"/>
        </w:rPr>
        <w:t>二</w:t>
      </w:r>
      <w:r>
        <w:rPr>
          <w:rFonts w:hint="eastAsia" w:ascii="仿宋" w:hAnsi="仿宋" w:eastAsia="仿宋" w:cs="宋体"/>
          <w:color w:val="auto"/>
          <w:sz w:val="24"/>
          <w:szCs w:val="24"/>
          <w:lang w:val="en-US" w:eastAsia="zh-CN"/>
        </w:rPr>
        <w:t>三</w:t>
      </w:r>
      <w:r>
        <w:rPr>
          <w:rFonts w:hint="eastAsia" w:ascii="仿宋" w:hAnsi="仿宋" w:eastAsia="仿宋" w:cs="宋体"/>
          <w:color w:val="auto"/>
          <w:sz w:val="24"/>
          <w:szCs w:val="24"/>
        </w:rPr>
        <w:t>年</w:t>
      </w:r>
      <w:r>
        <w:rPr>
          <w:rFonts w:hint="eastAsia" w:ascii="仿宋" w:hAnsi="仿宋" w:eastAsia="仿宋" w:cs="宋体"/>
          <w:color w:val="auto"/>
          <w:sz w:val="24"/>
          <w:szCs w:val="24"/>
          <w:lang w:val="en-US" w:eastAsia="zh-CN"/>
        </w:rPr>
        <w:t>九</w:t>
      </w:r>
      <w:r>
        <w:rPr>
          <w:rFonts w:hint="eastAsia" w:ascii="仿宋" w:hAnsi="仿宋" w:eastAsia="仿宋" w:cs="宋体"/>
          <w:color w:val="auto"/>
          <w:sz w:val="24"/>
          <w:szCs w:val="24"/>
        </w:rPr>
        <w:t>月</w:t>
      </w:r>
      <w:r>
        <w:rPr>
          <w:rFonts w:hint="eastAsia" w:ascii="仿宋" w:hAnsi="仿宋" w:eastAsia="仿宋" w:cs="宋体"/>
          <w:color w:val="auto"/>
          <w:sz w:val="24"/>
          <w:szCs w:val="24"/>
          <w:lang w:val="en-US" w:eastAsia="zh-CN"/>
        </w:rPr>
        <w:t>十七</w:t>
      </w:r>
      <w:r>
        <w:rPr>
          <w:rFonts w:hint="eastAsia" w:ascii="仿宋" w:hAnsi="仿宋" w:eastAsia="仿宋" w:cs="宋体"/>
          <w:color w:val="auto"/>
          <w:sz w:val="24"/>
          <w:szCs w:val="24"/>
        </w:rPr>
        <w:t>日</w:t>
      </w:r>
    </w:p>
    <w:p>
      <w:pPr>
        <w:pStyle w:val="22"/>
        <w:rPr>
          <w:rFonts w:hint="eastAsia" w:ascii="仿宋" w:hAnsi="仿宋" w:eastAsia="仿宋" w:cs="宋体"/>
          <w:sz w:val="24"/>
          <w:szCs w:val="24"/>
        </w:rPr>
      </w:pPr>
    </w:p>
    <w:p>
      <w:pPr>
        <w:pStyle w:val="22"/>
        <w:rPr>
          <w:rFonts w:hint="eastAsia" w:ascii="仿宋" w:hAnsi="仿宋" w:eastAsia="仿宋" w:cs="宋体"/>
          <w:sz w:val="24"/>
          <w:szCs w:val="24"/>
        </w:rPr>
      </w:pPr>
    </w:p>
    <w:p>
      <w:pPr>
        <w:pStyle w:val="22"/>
        <w:rPr>
          <w:rFonts w:hint="eastAsia" w:ascii="仿宋" w:hAnsi="仿宋" w:eastAsia="仿宋" w:cs="宋体"/>
          <w:sz w:val="24"/>
          <w:szCs w:val="24"/>
        </w:rPr>
      </w:pPr>
    </w:p>
    <w:p>
      <w:pPr>
        <w:pStyle w:val="22"/>
        <w:rPr>
          <w:rFonts w:hint="eastAsia" w:ascii="仿宋" w:hAnsi="仿宋" w:eastAsia="仿宋" w:cs="宋体"/>
          <w:sz w:val="24"/>
          <w:szCs w:val="24"/>
        </w:rPr>
      </w:pPr>
    </w:p>
    <w:p>
      <w:pPr>
        <w:pStyle w:val="22"/>
        <w:rPr>
          <w:rFonts w:hint="eastAsia" w:ascii="仿宋" w:hAnsi="仿宋" w:eastAsia="仿宋" w:cs="宋体"/>
          <w:sz w:val="24"/>
          <w:szCs w:val="24"/>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1440" w:firstLine="723" w:firstLineChars="200"/>
        <w:jc w:val="center"/>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6"/>
          <w:szCs w:val="36"/>
          <w:lang w:eastAsia="zh-CN"/>
        </w:rPr>
        <w:t>沧州渤大生态肥业有限公司年产15万吨高塔复混肥、35万吨转鼓复合肥及50万吨硫酸铵深加工项目（一期工程）</w:t>
      </w:r>
      <w:r>
        <w:rPr>
          <w:rFonts w:hint="eastAsia" w:ascii="宋体" w:hAnsi="宋体" w:eastAsia="宋体" w:cs="宋体"/>
          <w:b/>
          <w:bCs/>
          <w:color w:val="000000"/>
          <w:kern w:val="0"/>
          <w:sz w:val="36"/>
          <w:szCs w:val="36"/>
        </w:rPr>
        <w:t>竣工环境保护验收组名单</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92"/>
        <w:gridCol w:w="4915"/>
        <w:gridCol w:w="1397"/>
        <w:gridCol w:w="2027"/>
        <w:gridCol w:w="1825"/>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29" w:type="pct"/>
            <w:noWrap w:val="0"/>
            <w:vAlign w:val="center"/>
          </w:tcPr>
          <w:p>
            <w:pPr>
              <w:pStyle w:val="39"/>
              <w:widowControl w:val="0"/>
              <w:spacing w:before="0" w:beforeAutospacing="0" w:after="0" w:afterAutospacing="0" w:line="480" w:lineRule="exact"/>
              <w:jc w:val="center"/>
              <w:outlineLvl w:val="0"/>
              <w:rPr>
                <w:color w:val="000000"/>
                <w:sz w:val="28"/>
                <w:szCs w:val="28"/>
              </w:rPr>
            </w:pPr>
            <w:r>
              <w:rPr>
                <w:rFonts w:hint="eastAsia"/>
                <w:color w:val="000000"/>
                <w:sz w:val="28"/>
                <w:szCs w:val="28"/>
              </w:rPr>
              <w:t>验收组</w:t>
            </w:r>
          </w:p>
        </w:tc>
        <w:tc>
          <w:tcPr>
            <w:tcW w:w="456" w:type="pct"/>
            <w:noWrap w:val="0"/>
            <w:vAlign w:val="center"/>
          </w:tcPr>
          <w:p>
            <w:pPr>
              <w:pStyle w:val="39"/>
              <w:widowControl w:val="0"/>
              <w:spacing w:before="0" w:beforeAutospacing="0" w:after="0" w:afterAutospacing="0" w:line="480" w:lineRule="exact"/>
              <w:jc w:val="center"/>
              <w:outlineLvl w:val="0"/>
              <w:rPr>
                <w:color w:val="000000"/>
                <w:sz w:val="28"/>
                <w:szCs w:val="28"/>
              </w:rPr>
            </w:pPr>
            <w:r>
              <w:rPr>
                <w:rFonts w:hint="eastAsia"/>
                <w:color w:val="000000"/>
                <w:sz w:val="28"/>
                <w:szCs w:val="28"/>
              </w:rPr>
              <w:t>姓名</w:t>
            </w:r>
          </w:p>
        </w:tc>
        <w:tc>
          <w:tcPr>
            <w:tcW w:w="1734" w:type="pct"/>
            <w:tcBorders>
              <w:right w:val="single" w:color="auto" w:sz="4" w:space="0"/>
            </w:tcBorders>
            <w:noWrap w:val="0"/>
            <w:vAlign w:val="center"/>
          </w:tcPr>
          <w:p>
            <w:pPr>
              <w:pStyle w:val="39"/>
              <w:widowControl w:val="0"/>
              <w:spacing w:before="0" w:beforeAutospacing="0" w:after="0" w:afterAutospacing="0" w:line="480" w:lineRule="exact"/>
              <w:jc w:val="center"/>
              <w:outlineLvl w:val="0"/>
              <w:rPr>
                <w:color w:val="000000"/>
                <w:sz w:val="28"/>
                <w:szCs w:val="28"/>
              </w:rPr>
            </w:pPr>
            <w:r>
              <w:rPr>
                <w:rFonts w:hint="eastAsia"/>
                <w:color w:val="000000"/>
                <w:sz w:val="28"/>
                <w:szCs w:val="28"/>
              </w:rPr>
              <w:t>单位</w:t>
            </w:r>
          </w:p>
        </w:tc>
        <w:tc>
          <w:tcPr>
            <w:tcW w:w="493" w:type="pct"/>
            <w:tcBorders>
              <w:left w:val="single" w:color="auto" w:sz="4" w:space="0"/>
            </w:tcBorders>
            <w:noWrap w:val="0"/>
            <w:vAlign w:val="center"/>
          </w:tcPr>
          <w:p>
            <w:pPr>
              <w:pStyle w:val="39"/>
              <w:widowControl w:val="0"/>
              <w:spacing w:before="0" w:beforeAutospacing="0" w:after="0" w:afterAutospacing="0" w:line="480" w:lineRule="exact"/>
              <w:jc w:val="center"/>
              <w:outlineLvl w:val="0"/>
              <w:rPr>
                <w:color w:val="000000"/>
                <w:sz w:val="28"/>
                <w:szCs w:val="28"/>
              </w:rPr>
            </w:pPr>
            <w:r>
              <w:rPr>
                <w:rFonts w:hint="eastAsia"/>
                <w:color w:val="000000"/>
                <w:sz w:val="28"/>
                <w:szCs w:val="28"/>
              </w:rPr>
              <w:t>职务/职称</w:t>
            </w:r>
          </w:p>
        </w:tc>
        <w:tc>
          <w:tcPr>
            <w:tcW w:w="715" w:type="pct"/>
            <w:noWrap w:val="0"/>
            <w:vAlign w:val="center"/>
          </w:tcPr>
          <w:p>
            <w:pPr>
              <w:pStyle w:val="39"/>
              <w:widowControl w:val="0"/>
              <w:spacing w:before="0" w:beforeAutospacing="0" w:after="0" w:afterAutospacing="0" w:line="480" w:lineRule="exact"/>
              <w:jc w:val="center"/>
              <w:outlineLvl w:val="0"/>
              <w:rPr>
                <w:color w:val="000000"/>
                <w:sz w:val="28"/>
                <w:szCs w:val="28"/>
              </w:rPr>
            </w:pPr>
            <w:r>
              <w:rPr>
                <w:rFonts w:hint="eastAsia"/>
                <w:color w:val="000000"/>
                <w:sz w:val="28"/>
                <w:szCs w:val="28"/>
              </w:rPr>
              <w:t>电话</w:t>
            </w:r>
          </w:p>
        </w:tc>
        <w:tc>
          <w:tcPr>
            <w:tcW w:w="644" w:type="pct"/>
            <w:noWrap w:val="0"/>
            <w:vAlign w:val="center"/>
          </w:tcPr>
          <w:p>
            <w:pPr>
              <w:pStyle w:val="39"/>
              <w:widowControl w:val="0"/>
              <w:spacing w:before="0" w:beforeAutospacing="0" w:after="0" w:afterAutospacing="0" w:line="480" w:lineRule="exact"/>
              <w:jc w:val="center"/>
              <w:outlineLvl w:val="0"/>
              <w:rPr>
                <w:color w:val="000000"/>
                <w:sz w:val="28"/>
                <w:szCs w:val="28"/>
              </w:rPr>
            </w:pPr>
            <w:r>
              <w:rPr>
                <w:rFonts w:hint="eastAsia"/>
                <w:color w:val="000000"/>
                <w:sz w:val="28"/>
                <w:szCs w:val="28"/>
              </w:rPr>
              <w:t>签字</w:t>
            </w:r>
          </w:p>
        </w:tc>
        <w:tc>
          <w:tcPr>
            <w:tcW w:w="526" w:type="pct"/>
            <w:noWrap w:val="0"/>
            <w:vAlign w:val="center"/>
          </w:tcPr>
          <w:p>
            <w:pPr>
              <w:pStyle w:val="39"/>
              <w:widowControl w:val="0"/>
              <w:spacing w:before="0" w:beforeAutospacing="0" w:after="0" w:afterAutospacing="0" w:line="480" w:lineRule="exact"/>
              <w:jc w:val="center"/>
              <w:outlineLvl w:val="0"/>
              <w:rPr>
                <w:color w:val="000000"/>
                <w:sz w:val="28"/>
                <w:szCs w:val="28"/>
              </w:rPr>
            </w:pPr>
            <w:r>
              <w:rPr>
                <w:rFonts w:hint="eastAsia"/>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29" w:type="pct"/>
            <w:noWrap w:val="0"/>
            <w:vAlign w:val="center"/>
          </w:tcPr>
          <w:p>
            <w:pPr>
              <w:pStyle w:val="39"/>
              <w:widowControl w:val="0"/>
              <w:spacing w:before="0" w:beforeAutospacing="0" w:after="0" w:afterAutospacing="0" w:line="480" w:lineRule="exact"/>
              <w:jc w:val="center"/>
              <w:outlineLvl w:val="0"/>
              <w:rPr>
                <w:rFonts w:hint="eastAsia" w:cs="宋体"/>
                <w:color w:val="000000"/>
                <w:sz w:val="28"/>
                <w:szCs w:val="28"/>
                <w:lang w:val="en-US" w:eastAsia="zh-CN"/>
              </w:rPr>
            </w:pPr>
            <w:r>
              <w:rPr>
                <w:rFonts w:hint="eastAsia" w:cs="宋体"/>
                <w:color w:val="000000"/>
                <w:sz w:val="28"/>
                <w:szCs w:val="28"/>
                <w:lang w:val="en-US" w:eastAsia="zh-CN"/>
              </w:rPr>
              <w:t>组长</w:t>
            </w:r>
          </w:p>
        </w:tc>
        <w:tc>
          <w:tcPr>
            <w:tcW w:w="456" w:type="pct"/>
            <w:noWrap w:val="0"/>
            <w:vAlign w:val="center"/>
          </w:tcPr>
          <w:p>
            <w:pPr>
              <w:pStyle w:val="39"/>
              <w:widowControl w:val="0"/>
              <w:spacing w:before="0" w:beforeAutospacing="0" w:after="0" w:afterAutospacing="0" w:line="480" w:lineRule="exact"/>
              <w:jc w:val="center"/>
              <w:outlineLvl w:val="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李增奎</w:t>
            </w:r>
          </w:p>
        </w:tc>
        <w:tc>
          <w:tcPr>
            <w:tcW w:w="1734" w:type="pct"/>
            <w:tcBorders>
              <w:right w:val="single" w:color="auto" w:sz="4" w:space="0"/>
            </w:tcBorders>
            <w:noWrap w:val="0"/>
            <w:vAlign w:val="center"/>
          </w:tcPr>
          <w:p>
            <w:pPr>
              <w:pStyle w:val="39"/>
              <w:widowControl w:val="0"/>
              <w:spacing w:before="0" w:beforeAutospacing="0" w:after="0" w:afterAutospacing="0" w:line="480" w:lineRule="exact"/>
              <w:jc w:val="center"/>
              <w:outlineLvl w:val="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沧州渤大生态肥业有限公司</w:t>
            </w:r>
          </w:p>
        </w:tc>
        <w:tc>
          <w:tcPr>
            <w:tcW w:w="493" w:type="pct"/>
            <w:tcBorders>
              <w:left w:val="single" w:color="auto" w:sz="4" w:space="0"/>
            </w:tcBorders>
            <w:noWrap w:val="0"/>
            <w:vAlign w:val="center"/>
          </w:tcPr>
          <w:p>
            <w:pPr>
              <w:pStyle w:val="39"/>
              <w:widowControl w:val="0"/>
              <w:spacing w:before="0" w:beforeAutospacing="0" w:after="0" w:afterAutospacing="0" w:line="480" w:lineRule="exact"/>
              <w:jc w:val="center"/>
              <w:outlineLvl w:val="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总经理</w:t>
            </w:r>
          </w:p>
        </w:tc>
        <w:tc>
          <w:tcPr>
            <w:tcW w:w="715" w:type="pct"/>
            <w:noWrap w:val="0"/>
            <w:vAlign w:val="center"/>
          </w:tcPr>
          <w:p>
            <w:pPr>
              <w:pStyle w:val="39"/>
              <w:widowControl w:val="0"/>
              <w:spacing w:before="0" w:beforeAutospacing="0" w:after="0" w:afterAutospacing="0" w:line="480" w:lineRule="exact"/>
              <w:jc w:val="center"/>
              <w:outlineLvl w:val="0"/>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13833836776</w:t>
            </w:r>
          </w:p>
        </w:tc>
        <w:tc>
          <w:tcPr>
            <w:tcW w:w="644" w:type="pct"/>
            <w:noWrap w:val="0"/>
            <w:vAlign w:val="center"/>
          </w:tcPr>
          <w:p>
            <w:pPr>
              <w:pStyle w:val="39"/>
              <w:widowControl w:val="0"/>
              <w:spacing w:before="0" w:beforeAutospacing="0" w:after="0" w:afterAutospacing="0" w:line="480" w:lineRule="exact"/>
              <w:jc w:val="center"/>
              <w:outlineLvl w:val="0"/>
              <w:rPr>
                <w:color w:val="000000"/>
                <w:sz w:val="28"/>
                <w:szCs w:val="28"/>
              </w:rPr>
            </w:pPr>
          </w:p>
        </w:tc>
        <w:tc>
          <w:tcPr>
            <w:tcW w:w="526" w:type="pct"/>
            <w:noWrap w:val="0"/>
            <w:vAlign w:val="center"/>
          </w:tcPr>
          <w:p>
            <w:pPr>
              <w:pStyle w:val="39"/>
              <w:widowControl w:val="0"/>
              <w:spacing w:before="0" w:beforeAutospacing="0" w:after="0" w:afterAutospacing="0" w:line="480" w:lineRule="exact"/>
              <w:jc w:val="center"/>
              <w:outlineLvl w:val="0"/>
              <w:rPr>
                <w:color w:val="000000"/>
                <w:sz w:val="28"/>
                <w:szCs w:val="28"/>
              </w:rPr>
            </w:pPr>
            <w:r>
              <w:rPr>
                <w:rFonts w:hint="eastAsia"/>
                <w:color w:val="000000"/>
                <w:sz w:val="28"/>
                <w:szCs w:val="28"/>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429" w:type="pct"/>
            <w:vMerge w:val="restart"/>
            <w:noWrap w:val="0"/>
            <w:vAlign w:val="center"/>
          </w:tcPr>
          <w:p>
            <w:pPr>
              <w:pStyle w:val="39"/>
              <w:widowControl w:val="0"/>
              <w:spacing w:before="0" w:beforeAutospacing="0" w:after="0" w:afterAutospacing="0" w:line="480" w:lineRule="exact"/>
              <w:jc w:val="center"/>
              <w:outlineLvl w:val="0"/>
              <w:rPr>
                <w:rFonts w:hint="eastAsia"/>
                <w:color w:val="000000"/>
                <w:sz w:val="28"/>
                <w:szCs w:val="28"/>
              </w:rPr>
            </w:pPr>
            <w:r>
              <w:rPr>
                <w:rFonts w:hint="eastAsia"/>
                <w:color w:val="000000"/>
                <w:sz w:val="28"/>
                <w:szCs w:val="28"/>
              </w:rPr>
              <w:t>成员</w:t>
            </w:r>
          </w:p>
          <w:p>
            <w:pPr>
              <w:pStyle w:val="39"/>
              <w:widowControl w:val="0"/>
              <w:spacing w:before="0" w:beforeAutospacing="0" w:after="0" w:afterAutospacing="0" w:line="480" w:lineRule="exact"/>
              <w:jc w:val="center"/>
              <w:outlineLvl w:val="0"/>
              <w:rPr>
                <w:color w:val="000000"/>
                <w:sz w:val="28"/>
                <w:szCs w:val="28"/>
              </w:rPr>
            </w:pPr>
          </w:p>
        </w:tc>
        <w:tc>
          <w:tcPr>
            <w:tcW w:w="456" w:type="pct"/>
            <w:noWrap w:val="0"/>
            <w:vAlign w:val="center"/>
          </w:tcPr>
          <w:p>
            <w:pPr>
              <w:pStyle w:val="39"/>
              <w:widowControl w:val="0"/>
              <w:spacing w:before="0" w:beforeAutospacing="0" w:after="0" w:afterAutospacing="0" w:line="480" w:lineRule="exact"/>
              <w:jc w:val="center"/>
              <w:outlineLvl w:val="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sz w:val="28"/>
                <w:szCs w:val="28"/>
                <w:lang w:eastAsia="zh-CN"/>
              </w:rPr>
              <w:t>李晓粤</w:t>
            </w:r>
          </w:p>
        </w:tc>
        <w:tc>
          <w:tcPr>
            <w:tcW w:w="1734" w:type="pct"/>
            <w:tcBorders>
              <w:right w:val="single" w:color="auto" w:sz="4" w:space="0"/>
            </w:tcBorders>
            <w:noWrap w:val="0"/>
            <w:vAlign w:val="center"/>
          </w:tcPr>
          <w:p>
            <w:pPr>
              <w:pStyle w:val="39"/>
              <w:widowControl w:val="0"/>
              <w:spacing w:before="0" w:beforeAutospacing="0" w:after="0" w:afterAutospacing="0" w:line="480" w:lineRule="exact"/>
              <w:jc w:val="center"/>
              <w:outlineLvl w:val="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sz w:val="28"/>
                <w:szCs w:val="28"/>
              </w:rPr>
              <w:t>河北水利电力学院</w:t>
            </w:r>
          </w:p>
        </w:tc>
        <w:tc>
          <w:tcPr>
            <w:tcW w:w="493" w:type="pct"/>
            <w:tcBorders>
              <w:left w:val="single" w:color="auto" w:sz="4" w:space="0"/>
            </w:tcBorders>
            <w:noWrap w:val="0"/>
            <w:vAlign w:val="center"/>
          </w:tcPr>
          <w:p>
            <w:pPr>
              <w:pStyle w:val="39"/>
              <w:widowControl w:val="0"/>
              <w:spacing w:before="0" w:beforeAutospacing="0" w:after="0" w:afterAutospacing="0" w:line="480" w:lineRule="exact"/>
              <w:jc w:val="center"/>
              <w:outlineLvl w:val="0"/>
              <w:rPr>
                <w:rFonts w:hint="eastAsia" w:ascii="宋体" w:hAnsi="宋体" w:eastAsia="宋体" w:cs="宋体"/>
                <w:color w:val="000000"/>
                <w:kern w:val="0"/>
                <w:sz w:val="28"/>
                <w:szCs w:val="28"/>
                <w:lang w:val="en-US" w:eastAsia="zh-CN" w:bidi="ar-SA"/>
              </w:rPr>
            </w:pPr>
            <w:r>
              <w:rPr>
                <w:rFonts w:hint="eastAsia"/>
                <w:color w:val="000000"/>
                <w:sz w:val="28"/>
                <w:szCs w:val="28"/>
                <w:lang w:eastAsia="zh-CN"/>
              </w:rPr>
              <w:t>教授</w:t>
            </w:r>
          </w:p>
        </w:tc>
        <w:tc>
          <w:tcPr>
            <w:tcW w:w="715" w:type="pct"/>
            <w:noWrap w:val="0"/>
            <w:vAlign w:val="center"/>
          </w:tcPr>
          <w:p>
            <w:pPr>
              <w:pStyle w:val="39"/>
              <w:widowControl w:val="0"/>
              <w:spacing w:before="0" w:beforeAutospacing="0" w:after="0" w:afterAutospacing="0" w:line="480" w:lineRule="exact"/>
              <w:jc w:val="center"/>
              <w:outlineLvl w:val="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sz w:val="28"/>
                <w:szCs w:val="28"/>
                <w:lang w:val="en-US" w:eastAsia="zh-CN"/>
              </w:rPr>
              <w:t>13930792999</w:t>
            </w:r>
          </w:p>
        </w:tc>
        <w:tc>
          <w:tcPr>
            <w:tcW w:w="644" w:type="pct"/>
            <w:noWrap w:val="0"/>
            <w:vAlign w:val="center"/>
          </w:tcPr>
          <w:p>
            <w:pPr>
              <w:pStyle w:val="39"/>
              <w:widowControl w:val="0"/>
              <w:spacing w:before="0" w:beforeAutospacing="0" w:after="0" w:afterAutospacing="0" w:line="480" w:lineRule="exact"/>
              <w:jc w:val="center"/>
              <w:outlineLvl w:val="0"/>
              <w:rPr>
                <w:rFonts w:ascii="宋体" w:hAnsi="宋体" w:eastAsia="宋体" w:cs="宋体"/>
                <w:color w:val="000000"/>
                <w:kern w:val="0"/>
                <w:sz w:val="28"/>
                <w:szCs w:val="28"/>
                <w:lang w:val="en-US" w:eastAsia="zh-CN" w:bidi="ar-SA"/>
              </w:rPr>
            </w:pPr>
          </w:p>
        </w:tc>
        <w:tc>
          <w:tcPr>
            <w:tcW w:w="526" w:type="pct"/>
            <w:noWrap w:val="0"/>
            <w:vAlign w:val="center"/>
          </w:tcPr>
          <w:p>
            <w:pPr>
              <w:pStyle w:val="39"/>
              <w:widowControl w:val="0"/>
              <w:spacing w:before="0" w:beforeAutospacing="0" w:after="0" w:afterAutospacing="0" w:line="480" w:lineRule="exact"/>
              <w:jc w:val="center"/>
              <w:outlineLvl w:val="0"/>
              <w:rPr>
                <w:rFonts w:ascii="宋体" w:hAnsi="宋体" w:eastAsia="宋体" w:cs="宋体"/>
                <w:color w:val="000000"/>
                <w:kern w:val="0"/>
                <w:sz w:val="28"/>
                <w:szCs w:val="28"/>
                <w:lang w:val="en-US" w:eastAsia="zh-CN" w:bidi="ar-SA"/>
              </w:rPr>
            </w:pPr>
            <w:r>
              <w:rPr>
                <w:rFonts w:hint="eastAsia"/>
                <w:color w:val="000000"/>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29" w:type="pct"/>
            <w:vMerge w:val="continue"/>
            <w:noWrap w:val="0"/>
            <w:vAlign w:val="center"/>
          </w:tcPr>
          <w:p>
            <w:pPr>
              <w:pStyle w:val="39"/>
              <w:widowControl w:val="0"/>
              <w:spacing w:before="0" w:beforeAutospacing="0" w:after="0" w:afterAutospacing="0" w:line="480" w:lineRule="exact"/>
              <w:jc w:val="center"/>
              <w:outlineLvl w:val="0"/>
              <w:rPr>
                <w:color w:val="000000"/>
                <w:sz w:val="28"/>
                <w:szCs w:val="28"/>
              </w:rPr>
            </w:pPr>
          </w:p>
        </w:tc>
        <w:tc>
          <w:tcPr>
            <w:tcW w:w="456" w:type="pct"/>
            <w:noWrap w:val="0"/>
            <w:vAlign w:val="center"/>
          </w:tcPr>
          <w:p>
            <w:pPr>
              <w:pStyle w:val="39"/>
              <w:widowControl w:val="0"/>
              <w:spacing w:before="0" w:beforeAutospacing="0" w:after="0" w:afterAutospacing="0" w:line="480" w:lineRule="exact"/>
              <w:jc w:val="center"/>
              <w:outlineLvl w:val="0"/>
              <w:rPr>
                <w:rFonts w:hint="default"/>
                <w:color w:val="000000"/>
                <w:sz w:val="28"/>
                <w:szCs w:val="28"/>
                <w:lang w:val="en-US" w:eastAsia="zh-CN"/>
              </w:rPr>
            </w:pPr>
            <w:r>
              <w:rPr>
                <w:rFonts w:hint="eastAsia"/>
                <w:color w:val="000000"/>
                <w:sz w:val="28"/>
                <w:szCs w:val="28"/>
                <w:lang w:val="en-US" w:eastAsia="zh-CN"/>
              </w:rPr>
              <w:t>翟金双</w:t>
            </w:r>
          </w:p>
        </w:tc>
        <w:tc>
          <w:tcPr>
            <w:tcW w:w="1734" w:type="pct"/>
            <w:tcBorders>
              <w:right w:val="single" w:color="auto" w:sz="4" w:space="0"/>
            </w:tcBorders>
            <w:noWrap w:val="0"/>
            <w:vAlign w:val="center"/>
          </w:tcPr>
          <w:p>
            <w:pPr>
              <w:pStyle w:val="39"/>
              <w:widowControl w:val="0"/>
              <w:spacing w:before="0" w:beforeAutospacing="0" w:after="0" w:afterAutospacing="0" w:line="480" w:lineRule="exact"/>
              <w:jc w:val="center"/>
              <w:outlineLvl w:val="0"/>
              <w:rPr>
                <w:rFonts w:hint="default" w:eastAsia="宋体"/>
                <w:color w:val="000000"/>
                <w:sz w:val="28"/>
                <w:szCs w:val="28"/>
                <w:lang w:val="en-US" w:eastAsia="zh-CN"/>
              </w:rPr>
            </w:pPr>
            <w:r>
              <w:rPr>
                <w:rFonts w:hint="eastAsia"/>
                <w:color w:val="000000"/>
                <w:sz w:val="28"/>
                <w:szCs w:val="28"/>
                <w:lang w:val="en-US" w:eastAsia="zh-CN"/>
              </w:rPr>
              <w:t>河北省沧州生态环境监测中心（退休）</w:t>
            </w:r>
          </w:p>
        </w:tc>
        <w:tc>
          <w:tcPr>
            <w:tcW w:w="493" w:type="pct"/>
            <w:tcBorders>
              <w:left w:val="single" w:color="auto" w:sz="4" w:space="0"/>
            </w:tcBorders>
            <w:noWrap w:val="0"/>
            <w:vAlign w:val="center"/>
          </w:tcPr>
          <w:p>
            <w:pPr>
              <w:pStyle w:val="39"/>
              <w:widowControl w:val="0"/>
              <w:spacing w:before="0" w:beforeAutospacing="0" w:after="0" w:afterAutospacing="0" w:line="480" w:lineRule="exact"/>
              <w:jc w:val="center"/>
              <w:outlineLvl w:val="0"/>
              <w:rPr>
                <w:rFonts w:hint="default" w:eastAsia="宋体"/>
                <w:color w:val="000000"/>
                <w:sz w:val="28"/>
                <w:szCs w:val="28"/>
                <w:lang w:val="en-US" w:eastAsia="zh-CN"/>
              </w:rPr>
            </w:pPr>
            <w:r>
              <w:rPr>
                <w:rFonts w:hint="eastAsia"/>
                <w:color w:val="000000"/>
                <w:sz w:val="28"/>
                <w:szCs w:val="28"/>
                <w:lang w:val="en-US" w:eastAsia="zh-CN"/>
              </w:rPr>
              <w:t>正高工</w:t>
            </w:r>
          </w:p>
        </w:tc>
        <w:tc>
          <w:tcPr>
            <w:tcW w:w="715" w:type="pct"/>
            <w:noWrap w:val="0"/>
            <w:vAlign w:val="center"/>
          </w:tcPr>
          <w:p>
            <w:pPr>
              <w:pStyle w:val="39"/>
              <w:widowControl w:val="0"/>
              <w:spacing w:before="0" w:beforeAutospacing="0" w:after="0" w:afterAutospacing="0" w:line="480" w:lineRule="exact"/>
              <w:jc w:val="center"/>
              <w:outlineLvl w:val="0"/>
              <w:rPr>
                <w:rFonts w:hint="default" w:eastAsia="宋体"/>
                <w:color w:val="000000"/>
                <w:sz w:val="28"/>
                <w:szCs w:val="28"/>
                <w:lang w:val="en-US" w:eastAsia="zh-CN"/>
              </w:rPr>
            </w:pPr>
            <w:r>
              <w:rPr>
                <w:rFonts w:hint="eastAsia"/>
                <w:color w:val="000000"/>
                <w:sz w:val="28"/>
                <w:szCs w:val="28"/>
                <w:lang w:val="en-US" w:eastAsia="zh-CN"/>
              </w:rPr>
              <w:t>13930725117</w:t>
            </w:r>
          </w:p>
        </w:tc>
        <w:tc>
          <w:tcPr>
            <w:tcW w:w="644" w:type="pct"/>
            <w:noWrap w:val="0"/>
            <w:vAlign w:val="center"/>
          </w:tcPr>
          <w:p>
            <w:pPr>
              <w:pStyle w:val="39"/>
              <w:widowControl w:val="0"/>
              <w:spacing w:before="0" w:beforeAutospacing="0" w:after="0" w:afterAutospacing="0" w:line="480" w:lineRule="exact"/>
              <w:jc w:val="center"/>
              <w:outlineLvl w:val="0"/>
              <w:rPr>
                <w:color w:val="000000"/>
                <w:sz w:val="28"/>
                <w:szCs w:val="28"/>
              </w:rPr>
            </w:pPr>
          </w:p>
        </w:tc>
        <w:tc>
          <w:tcPr>
            <w:tcW w:w="526" w:type="pct"/>
            <w:noWrap w:val="0"/>
            <w:vAlign w:val="center"/>
          </w:tcPr>
          <w:p>
            <w:pPr>
              <w:pStyle w:val="39"/>
              <w:widowControl w:val="0"/>
              <w:spacing w:before="0" w:beforeAutospacing="0" w:after="0" w:afterAutospacing="0" w:line="480" w:lineRule="exact"/>
              <w:jc w:val="center"/>
              <w:outlineLvl w:val="0"/>
              <w:rPr>
                <w:rFonts w:hint="eastAsia" w:eastAsia="宋体"/>
                <w:color w:val="000000"/>
                <w:sz w:val="28"/>
                <w:szCs w:val="28"/>
                <w:lang w:eastAsia="zh-CN"/>
              </w:rPr>
            </w:pPr>
            <w:r>
              <w:rPr>
                <w:rFonts w:hint="eastAsia"/>
                <w:color w:val="000000"/>
                <w:sz w:val="28"/>
                <w:szCs w:val="28"/>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29" w:type="pct"/>
            <w:vMerge w:val="continue"/>
            <w:noWrap w:val="0"/>
            <w:vAlign w:val="center"/>
          </w:tcPr>
          <w:p>
            <w:pPr>
              <w:pStyle w:val="39"/>
              <w:widowControl w:val="0"/>
              <w:spacing w:before="0" w:beforeAutospacing="0" w:after="0" w:afterAutospacing="0" w:line="480" w:lineRule="exact"/>
              <w:jc w:val="center"/>
              <w:outlineLvl w:val="0"/>
              <w:rPr>
                <w:rFonts w:hint="eastAsia"/>
                <w:color w:val="000000"/>
                <w:sz w:val="28"/>
                <w:szCs w:val="28"/>
              </w:rPr>
            </w:pPr>
          </w:p>
        </w:tc>
        <w:tc>
          <w:tcPr>
            <w:tcW w:w="456" w:type="pct"/>
            <w:noWrap w:val="0"/>
            <w:vAlign w:val="center"/>
          </w:tcPr>
          <w:p>
            <w:pPr>
              <w:pStyle w:val="39"/>
              <w:widowControl w:val="0"/>
              <w:spacing w:before="0" w:beforeAutospacing="0" w:after="0" w:afterAutospacing="0" w:line="480" w:lineRule="exact"/>
              <w:jc w:val="center"/>
              <w:outlineLvl w:val="0"/>
              <w:rPr>
                <w:rFonts w:hint="default"/>
                <w:color w:val="000000"/>
                <w:sz w:val="28"/>
                <w:szCs w:val="28"/>
                <w:lang w:val="en-US" w:eastAsia="zh-CN"/>
              </w:rPr>
            </w:pPr>
            <w:r>
              <w:rPr>
                <w:rFonts w:hint="eastAsia"/>
                <w:color w:val="000000"/>
                <w:sz w:val="28"/>
                <w:szCs w:val="28"/>
                <w:lang w:val="en-US" w:eastAsia="zh-CN"/>
              </w:rPr>
              <w:t>李艳华</w:t>
            </w:r>
          </w:p>
        </w:tc>
        <w:tc>
          <w:tcPr>
            <w:tcW w:w="1734" w:type="pct"/>
            <w:tcBorders>
              <w:right w:val="single" w:color="auto" w:sz="4" w:space="0"/>
            </w:tcBorders>
            <w:noWrap w:val="0"/>
            <w:vAlign w:val="center"/>
          </w:tcPr>
          <w:p>
            <w:pPr>
              <w:pStyle w:val="39"/>
              <w:widowControl w:val="0"/>
              <w:spacing w:before="0" w:beforeAutospacing="0" w:after="0" w:afterAutospacing="0" w:line="480" w:lineRule="exact"/>
              <w:jc w:val="center"/>
              <w:outlineLvl w:val="0"/>
              <w:rPr>
                <w:rFonts w:hint="default"/>
                <w:color w:val="000000"/>
                <w:sz w:val="28"/>
                <w:szCs w:val="28"/>
                <w:lang w:val="en-US" w:eastAsia="zh-CN"/>
              </w:rPr>
            </w:pPr>
            <w:r>
              <w:rPr>
                <w:rFonts w:hint="eastAsia"/>
                <w:color w:val="000000"/>
                <w:sz w:val="28"/>
                <w:szCs w:val="28"/>
                <w:lang w:val="en-US" w:eastAsia="zh-CN"/>
              </w:rPr>
              <w:t>沧州市黄骅市生态环境监控中心</w:t>
            </w:r>
          </w:p>
        </w:tc>
        <w:tc>
          <w:tcPr>
            <w:tcW w:w="493" w:type="pct"/>
            <w:tcBorders>
              <w:left w:val="single" w:color="auto" w:sz="4" w:space="0"/>
            </w:tcBorders>
            <w:noWrap w:val="0"/>
            <w:vAlign w:val="center"/>
          </w:tcPr>
          <w:p>
            <w:pPr>
              <w:pStyle w:val="39"/>
              <w:widowControl w:val="0"/>
              <w:spacing w:before="0" w:beforeAutospacing="0" w:after="0" w:afterAutospacing="0" w:line="480" w:lineRule="exact"/>
              <w:jc w:val="center"/>
              <w:outlineLvl w:val="0"/>
              <w:rPr>
                <w:rFonts w:hint="default"/>
                <w:color w:val="000000"/>
                <w:sz w:val="28"/>
                <w:szCs w:val="28"/>
                <w:lang w:val="en-US" w:eastAsia="zh-CN"/>
              </w:rPr>
            </w:pPr>
            <w:r>
              <w:rPr>
                <w:rFonts w:hint="eastAsia"/>
                <w:color w:val="000000"/>
                <w:sz w:val="28"/>
                <w:szCs w:val="28"/>
                <w:lang w:val="en-US" w:eastAsia="zh-CN"/>
              </w:rPr>
              <w:t>高工</w:t>
            </w:r>
          </w:p>
        </w:tc>
        <w:tc>
          <w:tcPr>
            <w:tcW w:w="715" w:type="pct"/>
            <w:noWrap w:val="0"/>
            <w:vAlign w:val="center"/>
          </w:tcPr>
          <w:p>
            <w:pPr>
              <w:pStyle w:val="39"/>
              <w:widowControl w:val="0"/>
              <w:spacing w:before="0" w:beforeAutospacing="0" w:after="0" w:afterAutospacing="0" w:line="480" w:lineRule="exact"/>
              <w:jc w:val="center"/>
              <w:outlineLvl w:val="0"/>
              <w:rPr>
                <w:rFonts w:hint="default"/>
                <w:color w:val="000000"/>
                <w:sz w:val="28"/>
                <w:szCs w:val="28"/>
                <w:lang w:val="en-US" w:eastAsia="zh-CN"/>
              </w:rPr>
            </w:pPr>
            <w:r>
              <w:rPr>
                <w:rFonts w:hint="eastAsia"/>
                <w:color w:val="000000"/>
                <w:sz w:val="28"/>
                <w:szCs w:val="28"/>
                <w:lang w:val="en-US" w:eastAsia="zh-CN"/>
              </w:rPr>
              <w:t>13785805678</w:t>
            </w:r>
          </w:p>
        </w:tc>
        <w:tc>
          <w:tcPr>
            <w:tcW w:w="644" w:type="pct"/>
            <w:noWrap w:val="0"/>
            <w:vAlign w:val="center"/>
          </w:tcPr>
          <w:p>
            <w:pPr>
              <w:pStyle w:val="39"/>
              <w:widowControl w:val="0"/>
              <w:spacing w:before="0" w:beforeAutospacing="0" w:after="0" w:afterAutospacing="0" w:line="480" w:lineRule="exact"/>
              <w:jc w:val="center"/>
              <w:outlineLvl w:val="0"/>
              <w:rPr>
                <w:color w:val="000000"/>
                <w:sz w:val="28"/>
                <w:szCs w:val="28"/>
              </w:rPr>
            </w:pPr>
          </w:p>
        </w:tc>
        <w:tc>
          <w:tcPr>
            <w:tcW w:w="526" w:type="pct"/>
            <w:noWrap w:val="0"/>
            <w:vAlign w:val="center"/>
          </w:tcPr>
          <w:p>
            <w:pPr>
              <w:pStyle w:val="39"/>
              <w:widowControl w:val="0"/>
              <w:spacing w:before="0" w:beforeAutospacing="0" w:after="0" w:afterAutospacing="0" w:line="480" w:lineRule="exact"/>
              <w:jc w:val="center"/>
              <w:outlineLvl w:val="0"/>
              <w:rPr>
                <w:rFonts w:hint="eastAsia" w:eastAsia="宋体"/>
                <w:color w:val="000000"/>
                <w:sz w:val="28"/>
                <w:szCs w:val="28"/>
                <w:lang w:val="en-US" w:eastAsia="zh-CN"/>
              </w:rPr>
            </w:pPr>
            <w:r>
              <w:rPr>
                <w:rFonts w:hint="eastAsia"/>
                <w:color w:val="000000"/>
                <w:sz w:val="28"/>
                <w:szCs w:val="28"/>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29" w:type="pct"/>
            <w:vMerge w:val="continue"/>
            <w:noWrap w:val="0"/>
            <w:vAlign w:val="center"/>
          </w:tcPr>
          <w:p>
            <w:pPr>
              <w:pStyle w:val="39"/>
              <w:widowControl w:val="0"/>
              <w:spacing w:before="0" w:beforeAutospacing="0" w:after="0" w:afterAutospacing="0" w:line="480" w:lineRule="exact"/>
              <w:jc w:val="center"/>
              <w:outlineLvl w:val="0"/>
              <w:rPr>
                <w:color w:val="000000"/>
                <w:sz w:val="28"/>
                <w:szCs w:val="28"/>
              </w:rPr>
            </w:pPr>
          </w:p>
        </w:tc>
        <w:tc>
          <w:tcPr>
            <w:tcW w:w="456" w:type="pct"/>
            <w:noWrap w:val="0"/>
            <w:vAlign w:val="center"/>
          </w:tcPr>
          <w:p>
            <w:pPr>
              <w:pStyle w:val="39"/>
              <w:widowControl w:val="0"/>
              <w:spacing w:before="0" w:beforeAutospacing="0" w:after="0" w:afterAutospacing="0" w:line="480" w:lineRule="exact"/>
              <w:jc w:val="center"/>
              <w:outlineLvl w:val="0"/>
              <w:rPr>
                <w:rFonts w:hint="default"/>
                <w:color w:val="000000"/>
                <w:sz w:val="28"/>
                <w:szCs w:val="28"/>
                <w:highlight w:val="none"/>
                <w:lang w:val="en-US" w:eastAsia="zh-CN"/>
              </w:rPr>
            </w:pPr>
            <w:r>
              <w:rPr>
                <w:rFonts w:hint="eastAsia"/>
                <w:color w:val="000000"/>
                <w:sz w:val="28"/>
                <w:szCs w:val="28"/>
                <w:highlight w:val="none"/>
                <w:lang w:val="en-US" w:eastAsia="zh-CN"/>
              </w:rPr>
              <w:t>吴沪松</w:t>
            </w:r>
          </w:p>
        </w:tc>
        <w:tc>
          <w:tcPr>
            <w:tcW w:w="1734" w:type="pct"/>
            <w:tcBorders>
              <w:right w:val="single" w:color="auto" w:sz="4" w:space="0"/>
            </w:tcBorders>
            <w:noWrap w:val="0"/>
            <w:vAlign w:val="center"/>
          </w:tcPr>
          <w:p>
            <w:pPr>
              <w:pStyle w:val="39"/>
              <w:widowControl w:val="0"/>
              <w:spacing w:before="0" w:beforeAutospacing="0" w:after="0" w:afterAutospacing="0" w:line="480" w:lineRule="exact"/>
              <w:jc w:val="center"/>
              <w:outlineLvl w:val="0"/>
              <w:rPr>
                <w:rFonts w:hint="default"/>
                <w:color w:val="000000"/>
                <w:sz w:val="28"/>
                <w:szCs w:val="28"/>
                <w:highlight w:val="none"/>
                <w:lang w:val="en-US" w:eastAsia="zh-CN"/>
              </w:rPr>
            </w:pPr>
            <w:r>
              <w:rPr>
                <w:rFonts w:hint="eastAsia"/>
                <w:color w:val="000000"/>
                <w:sz w:val="28"/>
                <w:szCs w:val="28"/>
                <w:highlight w:val="none"/>
                <w:lang w:val="en-US" w:eastAsia="zh-CN"/>
              </w:rPr>
              <w:t>中博河北检测技术有限公司</w:t>
            </w:r>
            <w:bookmarkStart w:id="0" w:name="_GoBack"/>
            <w:bookmarkEnd w:id="0"/>
          </w:p>
        </w:tc>
        <w:tc>
          <w:tcPr>
            <w:tcW w:w="493" w:type="pct"/>
            <w:tcBorders>
              <w:left w:val="single" w:color="auto" w:sz="4" w:space="0"/>
            </w:tcBorders>
            <w:noWrap w:val="0"/>
            <w:vAlign w:val="center"/>
          </w:tcPr>
          <w:p>
            <w:pPr>
              <w:pStyle w:val="39"/>
              <w:widowControl w:val="0"/>
              <w:spacing w:before="0" w:beforeAutospacing="0" w:after="0" w:afterAutospacing="0" w:line="480" w:lineRule="exact"/>
              <w:jc w:val="center"/>
              <w:outlineLvl w:val="0"/>
              <w:rPr>
                <w:rFonts w:hint="default"/>
                <w:color w:val="000000"/>
                <w:sz w:val="28"/>
                <w:szCs w:val="28"/>
                <w:highlight w:val="none"/>
                <w:lang w:val="en-US" w:eastAsia="zh-CN"/>
              </w:rPr>
            </w:pPr>
            <w:r>
              <w:rPr>
                <w:rFonts w:hint="eastAsia"/>
                <w:color w:val="000000"/>
                <w:sz w:val="28"/>
                <w:szCs w:val="28"/>
                <w:highlight w:val="none"/>
                <w:lang w:val="en-US" w:eastAsia="zh-CN"/>
              </w:rPr>
              <w:t>工程师</w:t>
            </w:r>
          </w:p>
        </w:tc>
        <w:tc>
          <w:tcPr>
            <w:tcW w:w="715" w:type="pct"/>
            <w:noWrap w:val="0"/>
            <w:vAlign w:val="center"/>
          </w:tcPr>
          <w:p>
            <w:pPr>
              <w:pStyle w:val="39"/>
              <w:widowControl w:val="0"/>
              <w:spacing w:before="0" w:beforeAutospacing="0" w:after="0" w:afterAutospacing="0" w:line="480" w:lineRule="exact"/>
              <w:jc w:val="center"/>
              <w:outlineLvl w:val="0"/>
              <w:rPr>
                <w:rFonts w:hint="default"/>
                <w:color w:val="000000"/>
                <w:sz w:val="28"/>
                <w:szCs w:val="28"/>
                <w:highlight w:val="none"/>
                <w:lang w:val="en-US" w:eastAsia="zh-CN"/>
              </w:rPr>
            </w:pPr>
            <w:r>
              <w:rPr>
                <w:rFonts w:hint="eastAsia"/>
                <w:color w:val="000000"/>
                <w:sz w:val="28"/>
                <w:szCs w:val="28"/>
                <w:highlight w:val="none"/>
                <w:lang w:val="en-US" w:eastAsia="zh-CN"/>
              </w:rPr>
              <w:t>18632167515</w:t>
            </w:r>
          </w:p>
        </w:tc>
        <w:tc>
          <w:tcPr>
            <w:tcW w:w="644" w:type="pct"/>
            <w:noWrap w:val="0"/>
            <w:vAlign w:val="center"/>
          </w:tcPr>
          <w:p>
            <w:pPr>
              <w:pStyle w:val="39"/>
              <w:widowControl w:val="0"/>
              <w:spacing w:before="0" w:beforeAutospacing="0" w:after="0" w:afterAutospacing="0" w:line="480" w:lineRule="exact"/>
              <w:jc w:val="center"/>
              <w:outlineLvl w:val="0"/>
              <w:rPr>
                <w:color w:val="000000"/>
                <w:sz w:val="28"/>
                <w:szCs w:val="28"/>
                <w:highlight w:val="none"/>
              </w:rPr>
            </w:pPr>
          </w:p>
        </w:tc>
        <w:tc>
          <w:tcPr>
            <w:tcW w:w="526" w:type="pct"/>
            <w:noWrap w:val="0"/>
            <w:vAlign w:val="center"/>
          </w:tcPr>
          <w:p>
            <w:pPr>
              <w:pStyle w:val="39"/>
              <w:widowControl w:val="0"/>
              <w:spacing w:before="0" w:beforeAutospacing="0" w:after="0" w:afterAutospacing="0" w:line="480" w:lineRule="exact"/>
              <w:jc w:val="center"/>
              <w:outlineLvl w:val="0"/>
              <w:rPr>
                <w:color w:val="000000"/>
                <w:sz w:val="28"/>
                <w:szCs w:val="28"/>
                <w:highlight w:val="none"/>
              </w:rPr>
            </w:pPr>
            <w:r>
              <w:rPr>
                <w:rFonts w:hint="eastAsia"/>
                <w:color w:val="000000"/>
                <w:sz w:val="28"/>
                <w:szCs w:val="28"/>
                <w:highlight w:val="none"/>
              </w:rPr>
              <w:t>检测单位</w:t>
            </w:r>
          </w:p>
        </w:tc>
      </w:tr>
    </w:tbl>
    <w:p>
      <w:pPr>
        <w:pStyle w:val="22"/>
        <w:jc w:val="right"/>
        <w:rPr>
          <w:rFonts w:hint="eastAsia" w:ascii="仿宋" w:hAnsi="仿宋" w:eastAsia="仿宋" w:cs="宋体"/>
          <w:color w:val="auto"/>
          <w:sz w:val="24"/>
          <w:szCs w:val="24"/>
        </w:rPr>
      </w:pPr>
      <w:r>
        <w:rPr>
          <w:rFonts w:hint="eastAsia" w:ascii="宋体" w:hAnsi="宋体" w:cs="宋体"/>
          <w:color w:val="auto"/>
          <w:sz w:val="24"/>
          <w:szCs w:val="24"/>
          <w:lang w:val="en-US" w:eastAsia="zh-CN"/>
        </w:rPr>
        <w:t>20</w:t>
      </w:r>
      <w:r>
        <w:rPr>
          <w:rFonts w:hint="eastAsia" w:cs="宋体"/>
          <w:color w:val="auto"/>
          <w:sz w:val="24"/>
          <w:szCs w:val="24"/>
          <w:lang w:val="en-US" w:eastAsia="zh-CN"/>
        </w:rPr>
        <w:t>23</w:t>
      </w:r>
      <w:r>
        <w:rPr>
          <w:rFonts w:hint="eastAsia" w:ascii="宋体" w:hAnsi="宋体" w:cs="宋体"/>
          <w:color w:val="auto"/>
          <w:sz w:val="24"/>
          <w:szCs w:val="24"/>
          <w:lang w:val="en-US" w:eastAsia="zh-CN"/>
        </w:rPr>
        <w:t>年</w:t>
      </w:r>
      <w:r>
        <w:rPr>
          <w:rFonts w:hint="eastAsia" w:cs="宋体"/>
          <w:color w:val="auto"/>
          <w:sz w:val="24"/>
          <w:szCs w:val="24"/>
          <w:lang w:val="en-US" w:eastAsia="zh-CN"/>
        </w:rPr>
        <w:t>9</w:t>
      </w:r>
      <w:r>
        <w:rPr>
          <w:rFonts w:hint="eastAsia" w:ascii="宋体" w:hAnsi="宋体" w:cs="宋体"/>
          <w:color w:val="auto"/>
          <w:sz w:val="24"/>
          <w:szCs w:val="24"/>
          <w:lang w:val="en-US" w:eastAsia="zh-CN"/>
        </w:rPr>
        <w:t>月</w:t>
      </w:r>
      <w:r>
        <w:rPr>
          <w:rFonts w:hint="eastAsia" w:cs="宋体"/>
          <w:color w:val="auto"/>
          <w:sz w:val="24"/>
          <w:szCs w:val="24"/>
          <w:lang w:val="en-US" w:eastAsia="zh-CN"/>
        </w:rPr>
        <w:t>17</w:t>
      </w:r>
      <w:r>
        <w:rPr>
          <w:rFonts w:hint="eastAsia" w:ascii="宋体" w:hAnsi="宋体" w:cs="宋体"/>
          <w:color w:val="auto"/>
          <w:sz w:val="24"/>
          <w:szCs w:val="24"/>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823B0B" w:themeColor="accent2" w:themeShade="7F" w:sz="24" w:space="23"/>
      </w:pBdr>
      <w:rPr>
        <w:rFonts w:hint="eastAsia" w:ascii="宋体" w:hAnsi="宋体" w:eastAsia="宋体" w:cs="宋体"/>
      </w:rPr>
    </w:pPr>
    <w:r>
      <w:rPr>
        <w:rFonts w:hint="eastAsia" w:asciiTheme="majorHAnsi" w:hAnsiTheme="majorHAnsi"/>
      </w:rPr>
      <w:t>验收组：</w:t>
    </w:r>
    <w:r>
      <w:rPr>
        <w:rFonts w:asciiTheme="majorHAnsi" w:hAnsiTheme="majorHAnsi"/>
      </w:rPr>
      <w:ptab w:relativeTo="margin" w:alignment="right" w:leader="none"/>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3</w:t>
    </w:r>
    <w:r>
      <w:rPr>
        <w:rFonts w:hint="eastAsia" w:ascii="宋体" w:hAnsi="宋体" w:eastAsia="宋体" w:cs="宋体"/>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95B07"/>
    <w:rsid w:val="00037736"/>
    <w:rsid w:val="00061F6C"/>
    <w:rsid w:val="00065166"/>
    <w:rsid w:val="00072D76"/>
    <w:rsid w:val="0007309C"/>
    <w:rsid w:val="0007349C"/>
    <w:rsid w:val="00080736"/>
    <w:rsid w:val="00090B43"/>
    <w:rsid w:val="000955BD"/>
    <w:rsid w:val="000A64D0"/>
    <w:rsid w:val="000B3300"/>
    <w:rsid w:val="000B7876"/>
    <w:rsid w:val="000F0C41"/>
    <w:rsid w:val="001121F2"/>
    <w:rsid w:val="001441DB"/>
    <w:rsid w:val="00174143"/>
    <w:rsid w:val="001744D7"/>
    <w:rsid w:val="001D7CAC"/>
    <w:rsid w:val="001E12FD"/>
    <w:rsid w:val="001E4310"/>
    <w:rsid w:val="001F3151"/>
    <w:rsid w:val="00204624"/>
    <w:rsid w:val="00205903"/>
    <w:rsid w:val="00244F65"/>
    <w:rsid w:val="00265070"/>
    <w:rsid w:val="00286621"/>
    <w:rsid w:val="00295B07"/>
    <w:rsid w:val="002F0945"/>
    <w:rsid w:val="00314930"/>
    <w:rsid w:val="00316593"/>
    <w:rsid w:val="00325AA4"/>
    <w:rsid w:val="00352B38"/>
    <w:rsid w:val="0036244E"/>
    <w:rsid w:val="00386060"/>
    <w:rsid w:val="00392261"/>
    <w:rsid w:val="003938E8"/>
    <w:rsid w:val="003A20E8"/>
    <w:rsid w:val="003A54B3"/>
    <w:rsid w:val="003C3E6D"/>
    <w:rsid w:val="003F1F8E"/>
    <w:rsid w:val="00402FEF"/>
    <w:rsid w:val="00422A2B"/>
    <w:rsid w:val="004276A4"/>
    <w:rsid w:val="00433B70"/>
    <w:rsid w:val="00453A2D"/>
    <w:rsid w:val="00455739"/>
    <w:rsid w:val="00456EB9"/>
    <w:rsid w:val="004878A9"/>
    <w:rsid w:val="00491854"/>
    <w:rsid w:val="004C40A2"/>
    <w:rsid w:val="004F6684"/>
    <w:rsid w:val="005070F9"/>
    <w:rsid w:val="00524277"/>
    <w:rsid w:val="00544B73"/>
    <w:rsid w:val="00574B20"/>
    <w:rsid w:val="00585C6D"/>
    <w:rsid w:val="005A3778"/>
    <w:rsid w:val="005B75B2"/>
    <w:rsid w:val="00601B3B"/>
    <w:rsid w:val="00616643"/>
    <w:rsid w:val="0068559A"/>
    <w:rsid w:val="006A1623"/>
    <w:rsid w:val="006B605A"/>
    <w:rsid w:val="006D756B"/>
    <w:rsid w:val="006F006E"/>
    <w:rsid w:val="00701E01"/>
    <w:rsid w:val="007111EB"/>
    <w:rsid w:val="00720256"/>
    <w:rsid w:val="00737680"/>
    <w:rsid w:val="00771459"/>
    <w:rsid w:val="00774F9F"/>
    <w:rsid w:val="007C309F"/>
    <w:rsid w:val="007C5231"/>
    <w:rsid w:val="007D0B67"/>
    <w:rsid w:val="007E2924"/>
    <w:rsid w:val="007E354B"/>
    <w:rsid w:val="007F0035"/>
    <w:rsid w:val="008029F7"/>
    <w:rsid w:val="00826B55"/>
    <w:rsid w:val="008336A0"/>
    <w:rsid w:val="00844D29"/>
    <w:rsid w:val="00876640"/>
    <w:rsid w:val="00894B11"/>
    <w:rsid w:val="008A4329"/>
    <w:rsid w:val="008B30D8"/>
    <w:rsid w:val="008C4959"/>
    <w:rsid w:val="008D377C"/>
    <w:rsid w:val="008E592E"/>
    <w:rsid w:val="008E7424"/>
    <w:rsid w:val="009021F0"/>
    <w:rsid w:val="009106BF"/>
    <w:rsid w:val="00910CCE"/>
    <w:rsid w:val="00916961"/>
    <w:rsid w:val="00920412"/>
    <w:rsid w:val="00931CB4"/>
    <w:rsid w:val="009356B7"/>
    <w:rsid w:val="00964D58"/>
    <w:rsid w:val="00970983"/>
    <w:rsid w:val="009935EB"/>
    <w:rsid w:val="009B4C44"/>
    <w:rsid w:val="009B5987"/>
    <w:rsid w:val="009C3E09"/>
    <w:rsid w:val="009F6467"/>
    <w:rsid w:val="00A148B9"/>
    <w:rsid w:val="00A35379"/>
    <w:rsid w:val="00A36FC6"/>
    <w:rsid w:val="00A4776D"/>
    <w:rsid w:val="00A54194"/>
    <w:rsid w:val="00AA3EC2"/>
    <w:rsid w:val="00AB1818"/>
    <w:rsid w:val="00AF6D7E"/>
    <w:rsid w:val="00B01231"/>
    <w:rsid w:val="00B04EDD"/>
    <w:rsid w:val="00B21C67"/>
    <w:rsid w:val="00B35C55"/>
    <w:rsid w:val="00B710AA"/>
    <w:rsid w:val="00B85659"/>
    <w:rsid w:val="00B87585"/>
    <w:rsid w:val="00B918DB"/>
    <w:rsid w:val="00BB5E4B"/>
    <w:rsid w:val="00C2021F"/>
    <w:rsid w:val="00C22CD5"/>
    <w:rsid w:val="00C23781"/>
    <w:rsid w:val="00C266D9"/>
    <w:rsid w:val="00C360C1"/>
    <w:rsid w:val="00C443F1"/>
    <w:rsid w:val="00C66DCF"/>
    <w:rsid w:val="00C7537A"/>
    <w:rsid w:val="00C91754"/>
    <w:rsid w:val="00C92E4F"/>
    <w:rsid w:val="00C95DDB"/>
    <w:rsid w:val="00CB0CDD"/>
    <w:rsid w:val="00CF155F"/>
    <w:rsid w:val="00CF7E9A"/>
    <w:rsid w:val="00D222CC"/>
    <w:rsid w:val="00D46A23"/>
    <w:rsid w:val="00D4758F"/>
    <w:rsid w:val="00D76F33"/>
    <w:rsid w:val="00D8588E"/>
    <w:rsid w:val="00DA5515"/>
    <w:rsid w:val="00DC431D"/>
    <w:rsid w:val="00DC79EB"/>
    <w:rsid w:val="00DD6181"/>
    <w:rsid w:val="00DF77B8"/>
    <w:rsid w:val="00E1126E"/>
    <w:rsid w:val="00E1514C"/>
    <w:rsid w:val="00E27A20"/>
    <w:rsid w:val="00E417DC"/>
    <w:rsid w:val="00E46C0F"/>
    <w:rsid w:val="00E7568E"/>
    <w:rsid w:val="00E86874"/>
    <w:rsid w:val="00E90D0D"/>
    <w:rsid w:val="00E926D1"/>
    <w:rsid w:val="00EA1A93"/>
    <w:rsid w:val="00EA4F5E"/>
    <w:rsid w:val="00EA7FB2"/>
    <w:rsid w:val="00EB0704"/>
    <w:rsid w:val="00EE4B8E"/>
    <w:rsid w:val="00EF0BD4"/>
    <w:rsid w:val="00F0019B"/>
    <w:rsid w:val="00F076E1"/>
    <w:rsid w:val="00F076FF"/>
    <w:rsid w:val="00F13194"/>
    <w:rsid w:val="00F13F21"/>
    <w:rsid w:val="00F16C25"/>
    <w:rsid w:val="00F32FFC"/>
    <w:rsid w:val="00F6698C"/>
    <w:rsid w:val="00F7337B"/>
    <w:rsid w:val="00FA4C9C"/>
    <w:rsid w:val="00FC0407"/>
    <w:rsid w:val="00FC3857"/>
    <w:rsid w:val="00FD06EB"/>
    <w:rsid w:val="00FE20AF"/>
    <w:rsid w:val="023A5846"/>
    <w:rsid w:val="02CD102B"/>
    <w:rsid w:val="04166F9C"/>
    <w:rsid w:val="0466617C"/>
    <w:rsid w:val="05C0515E"/>
    <w:rsid w:val="05F34ECA"/>
    <w:rsid w:val="09A37B05"/>
    <w:rsid w:val="09D3525B"/>
    <w:rsid w:val="0AEB1F89"/>
    <w:rsid w:val="0C293B9D"/>
    <w:rsid w:val="0E5D27DB"/>
    <w:rsid w:val="12187CC1"/>
    <w:rsid w:val="12814BB2"/>
    <w:rsid w:val="1638162A"/>
    <w:rsid w:val="17886BE6"/>
    <w:rsid w:val="190974A5"/>
    <w:rsid w:val="19C37788"/>
    <w:rsid w:val="1C5A60C1"/>
    <w:rsid w:val="1D035CE4"/>
    <w:rsid w:val="1E0C3498"/>
    <w:rsid w:val="1E317B7C"/>
    <w:rsid w:val="1E735626"/>
    <w:rsid w:val="1F5D6721"/>
    <w:rsid w:val="1F995E48"/>
    <w:rsid w:val="202F5799"/>
    <w:rsid w:val="20473862"/>
    <w:rsid w:val="20AB4A54"/>
    <w:rsid w:val="21A1426E"/>
    <w:rsid w:val="23D80543"/>
    <w:rsid w:val="242C6843"/>
    <w:rsid w:val="25B00884"/>
    <w:rsid w:val="25D238A4"/>
    <w:rsid w:val="27683D88"/>
    <w:rsid w:val="27CE22EE"/>
    <w:rsid w:val="28160DB5"/>
    <w:rsid w:val="296A1B94"/>
    <w:rsid w:val="29AD6F36"/>
    <w:rsid w:val="2A7A3B22"/>
    <w:rsid w:val="2A8F61FC"/>
    <w:rsid w:val="2B543609"/>
    <w:rsid w:val="2E7573B0"/>
    <w:rsid w:val="2EAD6C37"/>
    <w:rsid w:val="2EE1046E"/>
    <w:rsid w:val="2EE87A01"/>
    <w:rsid w:val="315070E6"/>
    <w:rsid w:val="33A87DA3"/>
    <w:rsid w:val="363B004F"/>
    <w:rsid w:val="37D10C06"/>
    <w:rsid w:val="38196A86"/>
    <w:rsid w:val="3902100E"/>
    <w:rsid w:val="3D2F738B"/>
    <w:rsid w:val="3EAD758E"/>
    <w:rsid w:val="3F391D1E"/>
    <w:rsid w:val="409A272E"/>
    <w:rsid w:val="41150A3E"/>
    <w:rsid w:val="43100D3F"/>
    <w:rsid w:val="45AF1F54"/>
    <w:rsid w:val="460074EC"/>
    <w:rsid w:val="46C46EF8"/>
    <w:rsid w:val="471A4387"/>
    <w:rsid w:val="47353A90"/>
    <w:rsid w:val="49F0130C"/>
    <w:rsid w:val="4BA83F14"/>
    <w:rsid w:val="4D6209AB"/>
    <w:rsid w:val="4DB300F4"/>
    <w:rsid w:val="50C302CB"/>
    <w:rsid w:val="517D1E48"/>
    <w:rsid w:val="51EE69EF"/>
    <w:rsid w:val="52361E70"/>
    <w:rsid w:val="55766A2A"/>
    <w:rsid w:val="57661580"/>
    <w:rsid w:val="595536F6"/>
    <w:rsid w:val="597B210D"/>
    <w:rsid w:val="59B87737"/>
    <w:rsid w:val="5A0D5DFD"/>
    <w:rsid w:val="5BFA41D4"/>
    <w:rsid w:val="5C3A0C6B"/>
    <w:rsid w:val="5CEA3C67"/>
    <w:rsid w:val="617308D0"/>
    <w:rsid w:val="625A52E6"/>
    <w:rsid w:val="643A0516"/>
    <w:rsid w:val="6444722E"/>
    <w:rsid w:val="655949F0"/>
    <w:rsid w:val="66411B3C"/>
    <w:rsid w:val="66C207C8"/>
    <w:rsid w:val="68E75FA5"/>
    <w:rsid w:val="690329BB"/>
    <w:rsid w:val="69EA69DD"/>
    <w:rsid w:val="69F501A7"/>
    <w:rsid w:val="6DBD1290"/>
    <w:rsid w:val="70FE64E2"/>
    <w:rsid w:val="711A063F"/>
    <w:rsid w:val="725755DB"/>
    <w:rsid w:val="760C2327"/>
    <w:rsid w:val="76CE695B"/>
    <w:rsid w:val="78201326"/>
    <w:rsid w:val="78FE3F4D"/>
    <w:rsid w:val="7AFB6701"/>
    <w:rsid w:val="7C110646"/>
    <w:rsid w:val="7C7A7BF5"/>
    <w:rsid w:val="7E5C2B91"/>
    <w:rsid w:val="7E7A085E"/>
    <w:rsid w:val="7F8413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6"/>
    <w:qFormat/>
    <w:uiPriority w:val="0"/>
    <w:pPr>
      <w:spacing w:line="480" w:lineRule="atLeast"/>
      <w:outlineLvl w:val="0"/>
    </w:pPr>
    <w:rPr>
      <w:rFonts w:ascii="宋体" w:hAnsi="宋体" w:eastAsia="宋体"/>
      <w:b/>
      <w:sz w:val="30"/>
      <w:szCs w:val="30"/>
    </w:rPr>
  </w:style>
  <w:style w:type="paragraph" w:styleId="8">
    <w:name w:val="heading 2"/>
    <w:basedOn w:val="7"/>
    <w:next w:val="1"/>
    <w:qFormat/>
    <w:uiPriority w:val="0"/>
    <w:pPr>
      <w:outlineLvl w:val="1"/>
    </w:pPr>
    <w:rPr>
      <w:sz w:val="28"/>
    </w:rPr>
  </w:style>
  <w:style w:type="paragraph" w:styleId="9">
    <w:name w:val="heading 3"/>
    <w:basedOn w:val="1"/>
    <w:next w:val="1"/>
    <w:link w:val="27"/>
    <w:qFormat/>
    <w:uiPriority w:val="0"/>
    <w:pPr>
      <w:spacing w:line="480" w:lineRule="atLeast"/>
      <w:outlineLvl w:val="2"/>
    </w:pPr>
    <w:rPr>
      <w:rFonts w:ascii="宋体" w:hAnsi="宋体" w:eastAsia="宋体"/>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eastAsia="宋体"/>
      <w:szCs w:val="24"/>
    </w:rPr>
  </w:style>
  <w:style w:type="paragraph" w:customStyle="1" w:styleId="3">
    <w:name w:val="样式 正文文本 + 首行缩进:  2 字符"/>
    <w:basedOn w:val="4"/>
    <w:next w:val="1"/>
    <w:qFormat/>
    <w:uiPriority w:val="99"/>
    <w:pPr>
      <w:spacing w:after="200" w:line="480" w:lineRule="exact"/>
      <w:ind w:firstLine="480" w:firstLineChars="200"/>
    </w:pPr>
    <w:rPr>
      <w:rFonts w:ascii="宋体" w:hAnsi="宋体" w:eastAsia="宋体" w:cs="Times New Roman"/>
      <w:sz w:val="24"/>
      <w:szCs w:val="22"/>
      <w:lang w:val="en-US" w:eastAsia="zh-CN" w:bidi="ar-SA"/>
    </w:rPr>
  </w:style>
  <w:style w:type="paragraph" w:styleId="4">
    <w:name w:val="Body Text"/>
    <w:basedOn w:val="1"/>
    <w:next w:val="5"/>
    <w:qFormat/>
    <w:uiPriority w:val="0"/>
    <w:rPr>
      <w:kern w:val="0"/>
      <w:sz w:val="28"/>
    </w:rPr>
  </w:style>
  <w:style w:type="paragraph" w:customStyle="1" w:styleId="5">
    <w:name w:val="style4"/>
    <w:basedOn w:val="1"/>
    <w:next w:val="6"/>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2"/>
    <w:basedOn w:val="1"/>
    <w:next w:val="1"/>
    <w:qFormat/>
    <w:uiPriority w:val="0"/>
    <w:pPr>
      <w:widowControl/>
      <w:spacing w:before="100" w:beforeAutospacing="1" w:after="100" w:afterAutospacing="1"/>
      <w:jc w:val="left"/>
    </w:pPr>
    <w:rPr>
      <w:rFonts w:ascii="宋体" w:hAnsi="宋体"/>
      <w:color w:val="000000"/>
      <w:kern w:val="0"/>
      <w:sz w:val="24"/>
      <w:szCs w:val="24"/>
    </w:rPr>
  </w:style>
  <w:style w:type="paragraph" w:styleId="10">
    <w:name w:val="Document Map"/>
    <w:basedOn w:val="1"/>
    <w:link w:val="37"/>
    <w:semiHidden/>
    <w:unhideWhenUsed/>
    <w:qFormat/>
    <w:uiPriority w:val="99"/>
    <w:rPr>
      <w:rFonts w:ascii="宋体" w:eastAsia="宋体"/>
      <w:sz w:val="18"/>
      <w:szCs w:val="18"/>
    </w:rPr>
  </w:style>
  <w:style w:type="paragraph" w:styleId="11">
    <w:name w:val="annotation text"/>
    <w:basedOn w:val="1"/>
    <w:link w:val="31"/>
    <w:unhideWhenUsed/>
    <w:qFormat/>
    <w:uiPriority w:val="99"/>
    <w:pPr>
      <w:jc w:val="left"/>
    </w:pPr>
  </w:style>
  <w:style w:type="paragraph" w:styleId="12">
    <w:name w:val="Balloon Text"/>
    <w:basedOn w:val="1"/>
    <w:link w:val="33"/>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ind w:firstLine="200" w:firstLineChars="200"/>
    </w:pPr>
    <w:rPr>
      <w:szCs w:val="22"/>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1"/>
    <w:next w:val="11"/>
    <w:link w:val="32"/>
    <w:unhideWhenUsed/>
    <w:qFormat/>
    <w:uiPriority w:val="99"/>
    <w:rPr>
      <w:b/>
      <w:bCs/>
    </w:r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unhideWhenUsed/>
    <w:qFormat/>
    <w:uiPriority w:val="99"/>
    <w:rPr>
      <w:sz w:val="21"/>
      <w:szCs w:val="21"/>
    </w:rPr>
  </w:style>
  <w:style w:type="paragraph" w:customStyle="1" w:styleId="22">
    <w:name w:val="Default"/>
    <w:basedOn w:val="23"/>
    <w:next w:val="2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纯文本1"/>
    <w:basedOn w:val="1"/>
    <w:qFormat/>
    <w:uiPriority w:val="0"/>
    <w:pPr>
      <w:adjustRightInd w:val="0"/>
      <w:spacing w:line="240" w:lineRule="auto"/>
      <w:ind w:firstLine="0"/>
      <w:textAlignment w:val="baseline"/>
    </w:pPr>
    <w:rPr>
      <w:rFonts w:ascii="宋体" w:hAnsi="Courier New"/>
      <w:sz w:val="21"/>
      <w:szCs w:val="20"/>
    </w:rPr>
  </w:style>
  <w:style w:type="paragraph" w:customStyle="1" w:styleId="24">
    <w:name w:val="样式 样式 首行缩进:  2 字符 + 首行缩进:  2 字符"/>
    <w:basedOn w:val="1"/>
    <w:next w:val="15"/>
    <w:qFormat/>
    <w:uiPriority w:val="0"/>
    <w:pPr>
      <w:snapToGrid w:val="0"/>
      <w:spacing w:line="360" w:lineRule="auto"/>
      <w:ind w:firstLine="560"/>
    </w:pPr>
    <w:rPr>
      <w:sz w:val="28"/>
    </w:rPr>
  </w:style>
  <w:style w:type="character" w:customStyle="1" w:styleId="25">
    <w:name w:val="页眉 Char"/>
    <w:basedOn w:val="20"/>
    <w:link w:val="14"/>
    <w:qFormat/>
    <w:uiPriority w:val="99"/>
    <w:rPr>
      <w:sz w:val="18"/>
      <w:szCs w:val="18"/>
    </w:rPr>
  </w:style>
  <w:style w:type="character" w:customStyle="1" w:styleId="26">
    <w:name w:val="页脚 Char"/>
    <w:basedOn w:val="20"/>
    <w:link w:val="13"/>
    <w:qFormat/>
    <w:uiPriority w:val="99"/>
    <w:rPr>
      <w:sz w:val="18"/>
      <w:szCs w:val="18"/>
    </w:rPr>
  </w:style>
  <w:style w:type="character" w:customStyle="1" w:styleId="27">
    <w:name w:val="标题 3 Char"/>
    <w:basedOn w:val="20"/>
    <w:link w:val="9"/>
    <w:qFormat/>
    <w:uiPriority w:val="0"/>
    <w:rPr>
      <w:rFonts w:ascii="宋体" w:hAnsi="宋体" w:eastAsia="宋体"/>
      <w:sz w:val="24"/>
      <w:szCs w:val="24"/>
    </w:rPr>
  </w:style>
  <w:style w:type="character" w:customStyle="1" w:styleId="28">
    <w:name w:val="正文2 Char Char"/>
    <w:basedOn w:val="20"/>
    <w:link w:val="29"/>
    <w:qFormat/>
    <w:uiPriority w:val="0"/>
    <w:rPr>
      <w:spacing w:val="18"/>
      <w:sz w:val="32"/>
    </w:rPr>
  </w:style>
  <w:style w:type="paragraph" w:customStyle="1" w:styleId="29">
    <w:name w:val="正文2"/>
    <w:link w:val="28"/>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styleId="30">
    <w:name w:val="List Paragraph"/>
    <w:basedOn w:val="1"/>
    <w:qFormat/>
    <w:uiPriority w:val="34"/>
    <w:pPr>
      <w:ind w:firstLine="420" w:firstLineChars="200"/>
    </w:pPr>
  </w:style>
  <w:style w:type="character" w:customStyle="1" w:styleId="31">
    <w:name w:val="批注文字 Char"/>
    <w:basedOn w:val="20"/>
    <w:link w:val="11"/>
    <w:semiHidden/>
    <w:qFormat/>
    <w:uiPriority w:val="99"/>
  </w:style>
  <w:style w:type="character" w:customStyle="1" w:styleId="32">
    <w:name w:val="批注主题 Char"/>
    <w:basedOn w:val="31"/>
    <w:link w:val="17"/>
    <w:semiHidden/>
    <w:qFormat/>
    <w:uiPriority w:val="99"/>
    <w:rPr>
      <w:b/>
      <w:bCs/>
    </w:rPr>
  </w:style>
  <w:style w:type="character" w:customStyle="1" w:styleId="33">
    <w:name w:val="批注框文本 Char"/>
    <w:basedOn w:val="20"/>
    <w:link w:val="12"/>
    <w:semiHidden/>
    <w:qFormat/>
    <w:uiPriority w:val="99"/>
    <w:rPr>
      <w:sz w:val="18"/>
      <w:szCs w:val="18"/>
    </w:rPr>
  </w:style>
  <w:style w:type="paragraph" w:customStyle="1" w:styleId="34">
    <w:name w:val="Char Char Char Char Char Char Char"/>
    <w:basedOn w:val="1"/>
    <w:qFormat/>
    <w:uiPriority w:val="0"/>
    <w:pPr>
      <w:snapToGrid w:val="0"/>
      <w:spacing w:line="360" w:lineRule="auto"/>
      <w:ind w:firstLine="529" w:firstLineChars="200"/>
    </w:pPr>
    <w:rPr>
      <w:rFonts w:ascii="宋体" w:hAnsi="宋体"/>
      <w:b/>
    </w:rPr>
  </w:style>
  <w:style w:type="paragraph" w:customStyle="1" w:styleId="35">
    <w:name w:val="Char Char Char Char Char Char Char1"/>
    <w:basedOn w:val="1"/>
    <w:qFormat/>
    <w:uiPriority w:val="0"/>
    <w:pPr>
      <w:snapToGrid w:val="0"/>
      <w:spacing w:line="360" w:lineRule="auto"/>
      <w:ind w:firstLine="529" w:firstLineChars="200"/>
    </w:pPr>
    <w:rPr>
      <w:rFonts w:ascii="宋体" w:hAnsi="宋体"/>
      <w:b/>
    </w:rPr>
  </w:style>
  <w:style w:type="character" w:customStyle="1" w:styleId="36">
    <w:name w:val="标题 1 Char"/>
    <w:basedOn w:val="20"/>
    <w:link w:val="7"/>
    <w:qFormat/>
    <w:uiPriority w:val="0"/>
    <w:rPr>
      <w:rFonts w:ascii="宋体" w:hAnsi="宋体" w:eastAsia="宋体"/>
      <w:b/>
      <w:kern w:val="2"/>
      <w:sz w:val="30"/>
      <w:szCs w:val="30"/>
    </w:rPr>
  </w:style>
  <w:style w:type="character" w:customStyle="1" w:styleId="37">
    <w:name w:val="文档结构图 Char"/>
    <w:basedOn w:val="20"/>
    <w:link w:val="10"/>
    <w:semiHidden/>
    <w:qFormat/>
    <w:uiPriority w:val="99"/>
    <w:rPr>
      <w:rFonts w:ascii="宋体" w:eastAsia="宋体"/>
      <w:kern w:val="2"/>
      <w:sz w:val="18"/>
      <w:szCs w:val="18"/>
    </w:rPr>
  </w:style>
  <w:style w:type="paragraph" w:customStyle="1" w:styleId="38">
    <w:name w:val="Re-正文"/>
    <w:basedOn w:val="1"/>
    <w:qFormat/>
    <w:uiPriority w:val="99"/>
    <w:pPr>
      <w:spacing w:line="360" w:lineRule="auto"/>
      <w:ind w:firstLine="200" w:firstLineChars="200"/>
    </w:pPr>
    <w:rPr>
      <w:rFonts w:ascii="Times New Roman" w:hAnsi="Times New Roman" w:eastAsia="宋体" w:cs="Times New Roman"/>
      <w:kern w:val="0"/>
      <w:sz w:val="24"/>
      <w:szCs w:val="20"/>
    </w:rPr>
  </w:style>
  <w:style w:type="paragraph" w:customStyle="1" w:styleId="3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书正文"/>
    <w:basedOn w:val="1"/>
    <w:qFormat/>
    <w:uiPriority w:val="0"/>
    <w:pPr>
      <w:spacing w:line="500" w:lineRule="exact"/>
      <w:ind w:firstLine="64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5443-2366-4ACB-AE07-3F0E6880DF0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2163</Words>
  <Characters>2661</Characters>
  <Lines>45</Lines>
  <Paragraphs>12</Paragraphs>
  <TotalTime>33</TotalTime>
  <ScaleCrop>false</ScaleCrop>
  <LinksUpToDate>false</LinksUpToDate>
  <CharactersWithSpaces>2680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2018-01-21T11:48:00Z</dcterms:created>
  <dc:creator>雷国伟</dc:creator>
  <cp:lastModifiedBy>赵帅</cp:lastModifiedBy>
  <cp:lastPrinted>2023-09-25T02:08:18Z</cp:lastPrinted>
  <dcterms:modified xsi:type="dcterms:W3CDTF">2023-09-25T02:10:01Z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66DF8181E2C546D5B109390FD3B133E9_13</vt:lpwstr>
  </property>
</Properties>
</file>